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07EC4" w14:textId="5E21AE58" w:rsidR="00DF1B97" w:rsidRPr="009D3E56" w:rsidRDefault="00DF1B97" w:rsidP="00DF1B97">
      <w:pPr>
        <w:ind w:firstLine="0"/>
        <w:jc w:val="right"/>
        <w:rPr>
          <w:rFonts w:ascii="Century Gothic" w:eastAsia="Calibri" w:hAnsi="Century Gothic"/>
          <w:b/>
          <w:bCs/>
          <w:sz w:val="20"/>
        </w:rPr>
      </w:pPr>
      <w:r w:rsidRPr="009D3E56">
        <w:rPr>
          <w:rFonts w:ascii="Century Gothic" w:eastAsia="Calibri" w:hAnsi="Century Gothic"/>
          <w:b/>
          <w:bCs/>
          <w:sz w:val="20"/>
        </w:rPr>
        <w:t xml:space="preserve">Międzyrzecz, </w:t>
      </w:r>
      <w:r w:rsidR="00C96B4D">
        <w:rPr>
          <w:rFonts w:ascii="Century Gothic" w:eastAsia="Calibri" w:hAnsi="Century Gothic"/>
          <w:b/>
          <w:bCs/>
          <w:sz w:val="20"/>
        </w:rPr>
        <w:t>0</w:t>
      </w:r>
      <w:r w:rsidR="00BF1A0C">
        <w:rPr>
          <w:rFonts w:ascii="Century Gothic" w:eastAsia="Calibri" w:hAnsi="Century Gothic"/>
          <w:b/>
          <w:bCs/>
          <w:sz w:val="20"/>
        </w:rPr>
        <w:t>3</w:t>
      </w:r>
      <w:r w:rsidR="003F238A">
        <w:rPr>
          <w:rFonts w:ascii="Century Gothic" w:eastAsia="Calibri" w:hAnsi="Century Gothic"/>
          <w:b/>
          <w:bCs/>
          <w:sz w:val="20"/>
        </w:rPr>
        <w:t>.0</w:t>
      </w:r>
      <w:r w:rsidR="00C96B4D">
        <w:rPr>
          <w:rFonts w:ascii="Century Gothic" w:eastAsia="Calibri" w:hAnsi="Century Gothic"/>
          <w:b/>
          <w:bCs/>
          <w:sz w:val="20"/>
        </w:rPr>
        <w:t>2</w:t>
      </w:r>
      <w:r w:rsidR="003F238A">
        <w:rPr>
          <w:rFonts w:ascii="Century Gothic" w:eastAsia="Calibri" w:hAnsi="Century Gothic"/>
          <w:b/>
          <w:bCs/>
          <w:sz w:val="20"/>
        </w:rPr>
        <w:t>.2026</w:t>
      </w:r>
      <w:r w:rsidRPr="009D3E56">
        <w:rPr>
          <w:rFonts w:ascii="Century Gothic" w:eastAsia="Calibri" w:hAnsi="Century Gothic"/>
          <w:b/>
          <w:bCs/>
          <w:sz w:val="20"/>
        </w:rPr>
        <w:t xml:space="preserve"> r. </w:t>
      </w:r>
    </w:p>
    <w:p w14:paraId="634993A5" w14:textId="56F2F957" w:rsidR="00DF1B97" w:rsidRPr="009D3E56" w:rsidRDefault="00DF1B97" w:rsidP="00DF1B97">
      <w:pPr>
        <w:ind w:firstLine="0"/>
        <w:jc w:val="left"/>
        <w:rPr>
          <w:rFonts w:ascii="Century Gothic" w:hAnsi="Century Gothic"/>
          <w:b/>
          <w:bCs/>
          <w:sz w:val="20"/>
        </w:rPr>
      </w:pPr>
      <w:r w:rsidRPr="009D3E56">
        <w:rPr>
          <w:rFonts w:ascii="Century Gothic" w:hAnsi="Century Gothic"/>
          <w:sz w:val="20"/>
        </w:rPr>
        <w:t>ZAPYTANIE OFERTOWE NR CUS.AS.026</w:t>
      </w:r>
      <w:r w:rsidR="003F238A">
        <w:rPr>
          <w:rFonts w:ascii="Century Gothic" w:hAnsi="Century Gothic"/>
          <w:sz w:val="20"/>
        </w:rPr>
        <w:t>.</w:t>
      </w:r>
      <w:r w:rsidR="00C96B4D">
        <w:rPr>
          <w:rFonts w:ascii="Century Gothic" w:hAnsi="Century Gothic"/>
          <w:sz w:val="20"/>
        </w:rPr>
        <w:t>3</w:t>
      </w:r>
      <w:r w:rsidR="003F238A">
        <w:rPr>
          <w:rFonts w:ascii="Century Gothic" w:hAnsi="Century Gothic"/>
          <w:sz w:val="20"/>
        </w:rPr>
        <w:t>.2026</w:t>
      </w:r>
    </w:p>
    <w:p w14:paraId="1A815ACA" w14:textId="6A662A86" w:rsidR="002851D5" w:rsidRPr="00BA4F56" w:rsidRDefault="002851D5" w:rsidP="002851D5">
      <w:pPr>
        <w:jc w:val="center"/>
        <w:rPr>
          <w:rFonts w:ascii="Century Gothic" w:hAnsi="Century Gothic"/>
          <w:b/>
          <w:bCs/>
          <w:sz w:val="20"/>
        </w:rPr>
      </w:pPr>
      <w:r w:rsidRPr="00BA4F56">
        <w:rPr>
          <w:rFonts w:ascii="Century Gothic" w:hAnsi="Century Gothic"/>
          <w:b/>
          <w:bCs/>
          <w:sz w:val="20"/>
        </w:rPr>
        <w:t xml:space="preserve">Świadczenie usługi w zakresie </w:t>
      </w:r>
      <w:r w:rsidR="00EA4492">
        <w:rPr>
          <w:rFonts w:ascii="Century Gothic" w:hAnsi="Century Gothic"/>
          <w:b/>
          <w:bCs/>
          <w:sz w:val="20"/>
        </w:rPr>
        <w:t>konsultacji</w:t>
      </w:r>
      <w:r w:rsidR="00D50CCA">
        <w:rPr>
          <w:rFonts w:ascii="Century Gothic" w:hAnsi="Century Gothic"/>
          <w:b/>
          <w:bCs/>
          <w:sz w:val="20"/>
        </w:rPr>
        <w:t xml:space="preserve"> </w:t>
      </w:r>
      <w:r w:rsidRPr="00BA4F56">
        <w:rPr>
          <w:rFonts w:ascii="Century Gothic" w:hAnsi="Century Gothic"/>
          <w:b/>
          <w:bCs/>
          <w:sz w:val="20"/>
        </w:rPr>
        <w:t>psy</w:t>
      </w:r>
      <w:r w:rsidR="001F53D1" w:rsidRPr="00BA4F56">
        <w:rPr>
          <w:rFonts w:ascii="Century Gothic" w:hAnsi="Century Gothic"/>
          <w:b/>
          <w:bCs/>
          <w:sz w:val="20"/>
        </w:rPr>
        <w:t>chologa</w:t>
      </w:r>
      <w:r w:rsidRPr="00BA4F56">
        <w:rPr>
          <w:rFonts w:ascii="Century Gothic" w:hAnsi="Century Gothic"/>
          <w:b/>
          <w:bCs/>
          <w:sz w:val="20"/>
        </w:rPr>
        <w:t xml:space="preserve"> </w:t>
      </w:r>
    </w:p>
    <w:p w14:paraId="50E99AE1" w14:textId="1137BED0" w:rsidR="00DC0F5E" w:rsidRPr="009D3E56" w:rsidRDefault="00DC0F5E" w:rsidP="00BA4F56">
      <w:pPr>
        <w:ind w:firstLine="0"/>
        <w:rPr>
          <w:rFonts w:ascii="Century Gothic" w:eastAsia="Calibri" w:hAnsi="Century Gothic"/>
          <w:b/>
          <w:bCs/>
          <w:sz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DC0F5E" w:rsidRPr="009D3E56" w14:paraId="5D37BA7F" w14:textId="77777777" w:rsidTr="00DC0F5E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0E1BD7F0" w14:textId="72AE7CC0" w:rsidR="00DC0F5E" w:rsidRPr="009D3E56" w:rsidRDefault="00DC0F5E" w:rsidP="00DC0F5E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0" w:name="_Hlk166583597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ZAMAWIAJĄCY</w:t>
            </w:r>
          </w:p>
        </w:tc>
      </w:tr>
    </w:tbl>
    <w:bookmarkEnd w:id="0"/>
    <w:p w14:paraId="3031083E" w14:textId="4845FF4F" w:rsidR="00DF1B97" w:rsidRPr="009D3E56" w:rsidRDefault="00DF1B97" w:rsidP="00DF1B97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Centrum Usług Społecznych </w:t>
      </w:r>
    </w:p>
    <w:p w14:paraId="43386F19" w14:textId="77777777" w:rsidR="00DF1B97" w:rsidRPr="009D3E56" w:rsidRDefault="00DF1B97" w:rsidP="00DF1B97">
      <w:pPr>
        <w:ind w:firstLine="0"/>
        <w:rPr>
          <w:rFonts w:ascii="Century Gothic" w:hAnsi="Century Gothic"/>
          <w:sz w:val="20"/>
        </w:rPr>
      </w:pPr>
      <w:r w:rsidRPr="009D3E56">
        <w:rPr>
          <w:rFonts w:ascii="Century Gothic" w:hAnsi="Century Gothic"/>
          <w:sz w:val="20"/>
        </w:rPr>
        <w:t>Ul. Wojska Polskiego 13b</w:t>
      </w:r>
    </w:p>
    <w:p w14:paraId="670AE254" w14:textId="1B118275" w:rsidR="00DF1B97" w:rsidRPr="009D3E56" w:rsidRDefault="00DF1B97" w:rsidP="00DF1B97">
      <w:pPr>
        <w:ind w:firstLine="0"/>
        <w:rPr>
          <w:rFonts w:ascii="Century Gothic" w:hAnsi="Century Gothic"/>
          <w:sz w:val="20"/>
        </w:rPr>
      </w:pPr>
      <w:r w:rsidRPr="009D3E56">
        <w:rPr>
          <w:rFonts w:ascii="Century Gothic" w:hAnsi="Century Gothic"/>
          <w:sz w:val="20"/>
        </w:rPr>
        <w:t>66-300 Międzyrzecz</w:t>
      </w:r>
    </w:p>
    <w:p w14:paraId="7A159D85" w14:textId="6758C25A" w:rsidR="00815A0D" w:rsidRPr="00D50CCA" w:rsidRDefault="00DF1B97" w:rsidP="00D50CCA">
      <w:pPr>
        <w:ind w:firstLine="0"/>
        <w:rPr>
          <w:rFonts w:ascii="Century Gothic" w:hAnsi="Century Gothic"/>
          <w:sz w:val="20"/>
        </w:rPr>
      </w:pPr>
      <w:r w:rsidRPr="009D3E56">
        <w:rPr>
          <w:rFonts w:ascii="Century Gothic" w:hAnsi="Century Gothic"/>
          <w:sz w:val="20"/>
        </w:rPr>
        <w:t>Tel. 95 742 78 27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CF7178" w:rsidRPr="009D3E56" w14:paraId="7045B37B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44FE7119" w14:textId="634C6A32" w:rsidR="00CF7178" w:rsidRPr="009D3E56" w:rsidRDefault="00CF7178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1" w:name="_Hlk166583744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TRYB UDZIELENIA ZAMÓWIENIA</w:t>
            </w:r>
          </w:p>
        </w:tc>
      </w:tr>
    </w:tbl>
    <w:bookmarkEnd w:id="1"/>
    <w:p w14:paraId="77C6C978" w14:textId="357F843D" w:rsidR="003F238A" w:rsidRPr="009D3E56" w:rsidRDefault="003F238A" w:rsidP="003F238A">
      <w:pPr>
        <w:pStyle w:val="Akapitzlist"/>
        <w:numPr>
          <w:ilvl w:val="0"/>
          <w:numId w:val="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Postępowanie prowadzone jest w trybie zasady konkurencyjności, zgodnie z zapisami Wytycznych w zakresie kwalifikowalności wydatków na lata 2021-2027.</w:t>
      </w:r>
    </w:p>
    <w:p w14:paraId="404A70DF" w14:textId="210317B3" w:rsidR="00CF7178" w:rsidRDefault="003F238A">
      <w:pPr>
        <w:pStyle w:val="Akapitzlist"/>
        <w:numPr>
          <w:ilvl w:val="0"/>
          <w:numId w:val="1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>Z</w:t>
      </w:r>
      <w:r w:rsidR="00CF7178" w:rsidRPr="009D3E56">
        <w:rPr>
          <w:rFonts w:ascii="Century Gothic" w:eastAsia="Calibri" w:hAnsi="Century Gothic"/>
          <w:sz w:val="20"/>
        </w:rPr>
        <w:t>amawiający ma możliwość nieważnienia postępowania w przypadku braku wystarczających środków na sfinansowanie zamówienia.</w:t>
      </w:r>
    </w:p>
    <w:p w14:paraId="3CC0955B" w14:textId="2A1EF712" w:rsidR="00E21B31" w:rsidRPr="009D3E56" w:rsidRDefault="00E21B31">
      <w:pPr>
        <w:pStyle w:val="Akapitzlist"/>
        <w:numPr>
          <w:ilvl w:val="0"/>
          <w:numId w:val="1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>Postepowanie prowadzone jest w ramach projektu pn. „ Aktywizacja zawodowa i społeczna osób zagro</w:t>
      </w:r>
      <w:r w:rsidR="008623BE">
        <w:rPr>
          <w:rFonts w:ascii="Century Gothic" w:eastAsia="Calibri" w:hAnsi="Century Gothic"/>
          <w:sz w:val="20"/>
        </w:rPr>
        <w:t>ż</w:t>
      </w:r>
      <w:r>
        <w:rPr>
          <w:rFonts w:ascii="Century Gothic" w:eastAsia="Calibri" w:hAnsi="Century Gothic"/>
          <w:sz w:val="20"/>
        </w:rPr>
        <w:t xml:space="preserve">onych wykluczeniem społecznym i marginalizacją, w tym w szczególności osób bezrobotnych i biernych zawodowo z terenu gminy Międzyrzecz”, na podstawie umowy o dofinansowanie FELB. 06.11-IZ.00-0003/25-00 z dnia 18.08.2025 r. </w:t>
      </w:r>
    </w:p>
    <w:p w14:paraId="72CC9069" w14:textId="77777777" w:rsidR="003F238A" w:rsidRPr="009D3E56" w:rsidRDefault="00CF7178" w:rsidP="003F238A">
      <w:pPr>
        <w:pStyle w:val="Akapitzlist"/>
        <w:numPr>
          <w:ilvl w:val="0"/>
          <w:numId w:val="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Niniejsze zapytanie ofertowe zostało upublicznione </w:t>
      </w:r>
      <w:r w:rsidR="003F238A" w:rsidRPr="009D3E56">
        <w:rPr>
          <w:rFonts w:ascii="Century Gothic" w:eastAsia="Calibri" w:hAnsi="Century Gothic"/>
          <w:sz w:val="20"/>
        </w:rPr>
        <w:t xml:space="preserve">Niniejsze zapytanie ofertowe zostało upublicznione w bazie konkurencyjności: </w:t>
      </w:r>
      <w:r w:rsidR="003F238A" w:rsidRPr="009D3E56">
        <w:rPr>
          <w:rFonts w:ascii="Century Gothic" w:eastAsia="Calibri" w:hAnsi="Century Gothic"/>
          <w:sz w:val="20"/>
        </w:rPr>
        <w:br/>
        <w:t xml:space="preserve">https:// bazakonkurencyjnosci.funduszeeuropejskie.gov.pl </w:t>
      </w:r>
    </w:p>
    <w:p w14:paraId="26B10E7A" w14:textId="2CCD0801" w:rsidR="00CF7178" w:rsidRPr="009D3E56" w:rsidRDefault="00CF7178" w:rsidP="003F238A">
      <w:pPr>
        <w:pStyle w:val="Akapitzlist"/>
        <w:ind w:firstLine="0"/>
        <w:rPr>
          <w:rFonts w:ascii="Century Gothic" w:eastAsia="Calibri" w:hAnsi="Century Gothic"/>
          <w:sz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CF7178" w:rsidRPr="009D3E56" w14:paraId="7AB1A81C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20BFD741" w14:textId="064DA10F" w:rsidR="00CF7178" w:rsidRPr="009D3E56" w:rsidRDefault="00CF7178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2" w:name="_Hlk166584844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OPIS PRZEDMIOTU ZAMÓWIENIA</w:t>
            </w:r>
          </w:p>
        </w:tc>
      </w:tr>
    </w:tbl>
    <w:bookmarkEnd w:id="2"/>
    <w:p w14:paraId="2DE93AE1" w14:textId="551F8A4A" w:rsidR="009D3E56" w:rsidRPr="009D3E56" w:rsidRDefault="002851D5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hAnsi="Century Gothic"/>
          <w:sz w:val="20"/>
        </w:rPr>
        <w:t>Przedmiotem zamówienia jest usługa polegająca na udzielaniu wsparcia specjalistycznego</w:t>
      </w:r>
      <w:r w:rsidR="006C6561">
        <w:rPr>
          <w:rFonts w:ascii="Century Gothic" w:hAnsi="Century Gothic"/>
          <w:sz w:val="20"/>
        </w:rPr>
        <w:t xml:space="preserve"> - psychologicznego</w:t>
      </w:r>
      <w:r w:rsidRPr="009D3E56">
        <w:rPr>
          <w:rFonts w:ascii="Century Gothic" w:hAnsi="Century Gothic"/>
          <w:sz w:val="20"/>
        </w:rPr>
        <w:t xml:space="preserve"> </w:t>
      </w:r>
      <w:r w:rsidR="00A61356">
        <w:rPr>
          <w:rFonts w:ascii="Century Gothic" w:hAnsi="Century Gothic"/>
          <w:sz w:val="20"/>
        </w:rPr>
        <w:t xml:space="preserve">dla </w:t>
      </w:r>
      <w:r w:rsidR="00286CA5">
        <w:rPr>
          <w:rFonts w:ascii="Century Gothic" w:hAnsi="Century Gothic"/>
          <w:sz w:val="20"/>
        </w:rPr>
        <w:t xml:space="preserve"> 92 </w:t>
      </w:r>
      <w:r w:rsidR="00A61356">
        <w:rPr>
          <w:rFonts w:ascii="Century Gothic" w:hAnsi="Century Gothic"/>
          <w:sz w:val="20"/>
        </w:rPr>
        <w:t>uczestników projektu</w:t>
      </w:r>
      <w:r w:rsidR="007925BD">
        <w:rPr>
          <w:rFonts w:ascii="Century Gothic" w:hAnsi="Century Gothic"/>
          <w:sz w:val="20"/>
        </w:rPr>
        <w:t xml:space="preserve"> pn.</w:t>
      </w:r>
      <w:r w:rsidR="00A61356">
        <w:rPr>
          <w:rFonts w:ascii="Century Gothic" w:hAnsi="Century Gothic"/>
          <w:sz w:val="20"/>
        </w:rPr>
        <w:t xml:space="preserve"> „Aktywizacja zawodowa i społeczna osób zagrożonych wykluczeniem społecznym i marginalizacją, w tym w szczególności osób bezrobotnych i biernych zawodowo z terenu gminy Międzyrzecz”</w:t>
      </w:r>
      <w:r w:rsidR="002E7192">
        <w:rPr>
          <w:rFonts w:ascii="Century Gothic" w:hAnsi="Century Gothic"/>
          <w:sz w:val="20"/>
        </w:rPr>
        <w:t xml:space="preserve"> </w:t>
      </w:r>
      <w:r w:rsidR="00B01F80">
        <w:rPr>
          <w:rFonts w:ascii="Century Gothic" w:hAnsi="Century Gothic"/>
          <w:sz w:val="20"/>
        </w:rPr>
        <w:t>w Centrum Usług Społecznych w Międzyrzeczu.</w:t>
      </w:r>
    </w:p>
    <w:p w14:paraId="0EC32987" w14:textId="10E6F5E9" w:rsidR="005051BA" w:rsidRDefault="00B01F80" w:rsidP="0069559F">
      <w:pPr>
        <w:pStyle w:val="Akapitzlist"/>
        <w:ind w:firstLine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Liczba godzin k</w:t>
      </w:r>
      <w:r w:rsidR="009D3E56">
        <w:rPr>
          <w:rFonts w:ascii="Century Gothic" w:hAnsi="Century Gothic"/>
          <w:sz w:val="20"/>
        </w:rPr>
        <w:t>onsultacj</w:t>
      </w:r>
      <w:r>
        <w:rPr>
          <w:rFonts w:ascii="Century Gothic" w:hAnsi="Century Gothic"/>
          <w:sz w:val="20"/>
        </w:rPr>
        <w:t>i</w:t>
      </w:r>
      <w:r w:rsidR="009D3E56">
        <w:rPr>
          <w:rFonts w:ascii="Century Gothic" w:hAnsi="Century Gothic"/>
          <w:sz w:val="20"/>
        </w:rPr>
        <w:t xml:space="preserve"> </w:t>
      </w:r>
      <w:r w:rsidR="00AE5576">
        <w:rPr>
          <w:rFonts w:ascii="Century Gothic" w:hAnsi="Century Gothic"/>
          <w:sz w:val="20"/>
        </w:rPr>
        <w:t>psychologiczn</w:t>
      </w:r>
      <w:r>
        <w:rPr>
          <w:rFonts w:ascii="Century Gothic" w:hAnsi="Century Gothic"/>
          <w:sz w:val="20"/>
        </w:rPr>
        <w:t>ych</w:t>
      </w:r>
      <w:r w:rsidR="00AE5576">
        <w:rPr>
          <w:rFonts w:ascii="Century Gothic" w:hAnsi="Century Gothic"/>
          <w:sz w:val="20"/>
        </w:rPr>
        <w:t xml:space="preserve"> indywidualn</w:t>
      </w:r>
      <w:r>
        <w:rPr>
          <w:rFonts w:ascii="Century Gothic" w:hAnsi="Century Gothic"/>
          <w:sz w:val="20"/>
        </w:rPr>
        <w:t>ych</w:t>
      </w:r>
      <w:r w:rsidR="00AE5576">
        <w:rPr>
          <w:rFonts w:ascii="Century Gothic" w:hAnsi="Century Gothic"/>
          <w:sz w:val="20"/>
        </w:rPr>
        <w:t xml:space="preserve"> i grupow</w:t>
      </w:r>
      <w:r>
        <w:rPr>
          <w:rFonts w:ascii="Century Gothic" w:hAnsi="Century Gothic"/>
          <w:sz w:val="20"/>
        </w:rPr>
        <w:t>ych wynosi 367,5 h</w:t>
      </w:r>
      <w:r w:rsidR="002E7192">
        <w:rPr>
          <w:rFonts w:ascii="Century Gothic" w:hAnsi="Century Gothic"/>
          <w:sz w:val="20"/>
        </w:rPr>
        <w:t>.</w:t>
      </w:r>
      <w:r w:rsidR="00AE5576">
        <w:rPr>
          <w:rFonts w:ascii="Century Gothic" w:hAnsi="Century Gothic"/>
          <w:sz w:val="20"/>
        </w:rPr>
        <w:t xml:space="preserve"> </w:t>
      </w:r>
    </w:p>
    <w:p w14:paraId="7A74EBEB" w14:textId="1AB18B5B" w:rsidR="00286CA5" w:rsidRPr="00286CA5" w:rsidRDefault="00541E8D" w:rsidP="00286CA5">
      <w:pPr>
        <w:pStyle w:val="Akapitzlist"/>
        <w:ind w:firstLine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Ilość godzin i forma wsparcia indywidualna czy grupowa</w:t>
      </w:r>
      <w:r w:rsidR="007925BD">
        <w:rPr>
          <w:rFonts w:ascii="Century Gothic" w:hAnsi="Century Gothic"/>
          <w:sz w:val="20"/>
        </w:rPr>
        <w:t xml:space="preserve"> </w:t>
      </w:r>
      <w:r>
        <w:rPr>
          <w:rFonts w:ascii="Century Gothic" w:hAnsi="Century Gothic"/>
          <w:sz w:val="20"/>
        </w:rPr>
        <w:t xml:space="preserve">będzie indywidualnie dobierana według potrzeb uczestników, zgodnie z indywidualnymi ścieżkami reintegracji. </w:t>
      </w:r>
    </w:p>
    <w:p w14:paraId="2BCFC6BE" w14:textId="01573DC5" w:rsidR="00250B65" w:rsidRDefault="00250B65" w:rsidP="00250B65">
      <w:pPr>
        <w:ind w:left="720" w:firstLine="0"/>
        <w:rPr>
          <w:rFonts w:ascii="Century Gothic" w:hAnsi="Century Gothic"/>
          <w:sz w:val="20"/>
        </w:rPr>
      </w:pPr>
      <w:r w:rsidRPr="00250B65">
        <w:rPr>
          <w:rFonts w:ascii="Century Gothic" w:hAnsi="Century Gothic"/>
          <w:sz w:val="20"/>
        </w:rPr>
        <w:t>Podczas indywidualnych</w:t>
      </w:r>
      <w:r w:rsidR="00F613ED" w:rsidRPr="00250B65">
        <w:rPr>
          <w:rFonts w:ascii="Century Gothic" w:hAnsi="Century Gothic"/>
          <w:sz w:val="20"/>
        </w:rPr>
        <w:t xml:space="preserve"> zaję</w:t>
      </w:r>
      <w:r w:rsidRPr="00250B65">
        <w:rPr>
          <w:rFonts w:ascii="Century Gothic" w:hAnsi="Century Gothic"/>
          <w:sz w:val="20"/>
        </w:rPr>
        <w:t>ć</w:t>
      </w:r>
      <w:r w:rsidR="00F613ED" w:rsidRPr="00250B65">
        <w:rPr>
          <w:rFonts w:ascii="Century Gothic" w:hAnsi="Century Gothic"/>
          <w:sz w:val="20"/>
        </w:rPr>
        <w:t xml:space="preserve"> z zakresu psychologii gdzie omawiane będą  problemy </w:t>
      </w:r>
      <w:proofErr w:type="spellStart"/>
      <w:r w:rsidR="00F613ED" w:rsidRPr="00250B65">
        <w:rPr>
          <w:rFonts w:ascii="Century Gothic" w:hAnsi="Century Gothic"/>
          <w:sz w:val="20"/>
        </w:rPr>
        <w:t>psychologicz</w:t>
      </w:r>
      <w:r w:rsidRPr="00250B65">
        <w:rPr>
          <w:rFonts w:ascii="Century Gothic" w:hAnsi="Century Gothic"/>
          <w:sz w:val="20"/>
        </w:rPr>
        <w:t>o</w:t>
      </w:r>
      <w:proofErr w:type="spellEnd"/>
      <w:r w:rsidR="00F613ED" w:rsidRPr="00250B65">
        <w:rPr>
          <w:rFonts w:ascii="Century Gothic" w:hAnsi="Century Gothic"/>
          <w:sz w:val="20"/>
        </w:rPr>
        <w:t>/emocjonaln</w:t>
      </w:r>
      <w:r w:rsidRPr="00250B65">
        <w:rPr>
          <w:rFonts w:ascii="Century Gothic" w:hAnsi="Century Gothic"/>
          <w:sz w:val="20"/>
        </w:rPr>
        <w:t>e</w:t>
      </w:r>
      <w:r w:rsidR="00F613ED" w:rsidRPr="00250B65">
        <w:rPr>
          <w:rFonts w:ascii="Century Gothic" w:hAnsi="Century Gothic"/>
          <w:sz w:val="20"/>
        </w:rPr>
        <w:t xml:space="preserve"> związan</w:t>
      </w:r>
      <w:r w:rsidRPr="00250B65">
        <w:rPr>
          <w:rFonts w:ascii="Century Gothic" w:hAnsi="Century Gothic"/>
          <w:sz w:val="20"/>
        </w:rPr>
        <w:t>e</w:t>
      </w:r>
      <w:r w:rsidR="00F613ED" w:rsidRPr="00250B65">
        <w:rPr>
          <w:rFonts w:ascii="Century Gothic" w:hAnsi="Century Gothic"/>
          <w:sz w:val="20"/>
        </w:rPr>
        <w:t xml:space="preserve"> z nową sytuacją życiową i podejmowaniem profesjonalnego kształcenia zawodowego. Podczas rozmów psycholog będzie ustalał z uczestnikiem projektu jego aktualną sytuację, problemy i będą próbowali je wspólnie rozwiązywać. Będzie zachęcał do wytrwałości i dążenia do celu, jakim będzie zdobycie/podwyższenie umiejętności niezbędnych na rynku pracy. </w:t>
      </w:r>
    </w:p>
    <w:p w14:paraId="0A76D9F9" w14:textId="77777777" w:rsidR="00286CA5" w:rsidRDefault="00F613ED" w:rsidP="00286CA5">
      <w:pPr>
        <w:pStyle w:val="Akapitzlist"/>
        <w:ind w:firstLine="0"/>
        <w:rPr>
          <w:rFonts w:ascii="Century Gothic" w:hAnsi="Century Gothic"/>
          <w:sz w:val="20"/>
        </w:rPr>
      </w:pPr>
      <w:r w:rsidRPr="00286CA5">
        <w:rPr>
          <w:rFonts w:ascii="Century Gothic" w:hAnsi="Century Gothic"/>
          <w:sz w:val="20"/>
        </w:rPr>
        <w:t>Grupowe zajęcia</w:t>
      </w:r>
      <w:r w:rsidR="00286CA5" w:rsidRPr="00286CA5">
        <w:rPr>
          <w:rFonts w:ascii="Century Gothic" w:hAnsi="Century Gothic"/>
          <w:sz w:val="20"/>
        </w:rPr>
        <w:t xml:space="preserve"> dotyczyć będą radzenia sobie ze stresem, </w:t>
      </w:r>
      <w:r w:rsidRPr="00286CA5">
        <w:rPr>
          <w:rFonts w:ascii="Century Gothic" w:hAnsi="Century Gothic"/>
          <w:sz w:val="20"/>
        </w:rPr>
        <w:t xml:space="preserve"> podnoszenia własnej wartości – kształtowanie własnej samooceny, poznanie mocnych stron, pozytywne wypowiadanie się o sobie, dostrzeżenie wagi pozytywnego myślenia, techniki pozytywnego myślenia.</w:t>
      </w:r>
    </w:p>
    <w:p w14:paraId="163B4D20" w14:textId="0C3132E7" w:rsidR="00EC5BA6" w:rsidRPr="00317492" w:rsidRDefault="00250B65" w:rsidP="00317492">
      <w:pPr>
        <w:pStyle w:val="Akapitzlist"/>
        <w:ind w:firstLine="0"/>
        <w:rPr>
          <w:rFonts w:ascii="Century Gothic" w:hAnsi="Century Gothic"/>
          <w:sz w:val="20"/>
        </w:rPr>
      </w:pPr>
      <w:r w:rsidRPr="00286CA5">
        <w:rPr>
          <w:rFonts w:ascii="Century Gothic" w:hAnsi="Century Gothic"/>
          <w:sz w:val="20"/>
        </w:rPr>
        <w:lastRenderedPageBreak/>
        <w:br/>
        <w:t>Ponadto w ramach powyższych godzin przewiduje się zorganizowanie zgodnie  z indywidualnymi  ścieżkami reintegracji dla 30 uczestników wraz z ich otoczeniem dodatkowych konsultacji z zakresu kompetencji rodzicielskich, wzmacniających motywację do zmiany, podnoszące kwestie współpracy rodziny, motywowania do zmiany, zmiany sposobu życia codzi</w:t>
      </w:r>
      <w:r w:rsidR="00286CA5">
        <w:rPr>
          <w:rFonts w:ascii="Century Gothic" w:hAnsi="Century Gothic"/>
          <w:sz w:val="20"/>
        </w:rPr>
        <w:t>e</w:t>
      </w:r>
      <w:r w:rsidRPr="00286CA5">
        <w:rPr>
          <w:rFonts w:ascii="Century Gothic" w:hAnsi="Century Gothic"/>
          <w:sz w:val="20"/>
        </w:rPr>
        <w:t xml:space="preserve">nnego, planu dnia dostosowanego do nowej aktywności społeczno-zawodowej.  </w:t>
      </w:r>
    </w:p>
    <w:p w14:paraId="3ACAB6CE" w14:textId="7F0AE7C8" w:rsidR="00EC5BA6" w:rsidRPr="00A74443" w:rsidRDefault="002851D5">
      <w:pPr>
        <w:pStyle w:val="Akapitzlist"/>
        <w:numPr>
          <w:ilvl w:val="0"/>
          <w:numId w:val="2"/>
        </w:numPr>
        <w:rPr>
          <w:rFonts w:eastAsia="Calibri"/>
          <w:sz w:val="20"/>
        </w:rPr>
      </w:pPr>
      <w:r w:rsidRPr="002E7192">
        <w:rPr>
          <w:rFonts w:ascii="Century Gothic" w:hAnsi="Century Gothic"/>
          <w:sz w:val="20"/>
        </w:rPr>
        <w:t xml:space="preserve">Konsultacje </w:t>
      </w:r>
      <w:r w:rsidR="00EC5BA6" w:rsidRPr="002E7192">
        <w:rPr>
          <w:rFonts w:ascii="Century Gothic" w:hAnsi="Century Gothic"/>
          <w:sz w:val="20"/>
        </w:rPr>
        <w:t>psychologiczne</w:t>
      </w:r>
      <w:r w:rsidRPr="002E7192">
        <w:rPr>
          <w:rFonts w:ascii="Century Gothic" w:hAnsi="Century Gothic"/>
          <w:sz w:val="20"/>
        </w:rPr>
        <w:t xml:space="preserve"> odbywać się będą w miejscu wskazanym przez Zamawiającego, dostosowanym do potrzeb osób niepełnosprawnych </w:t>
      </w:r>
      <w:r w:rsidRPr="00250B65">
        <w:rPr>
          <w:rFonts w:ascii="Century Gothic" w:hAnsi="Century Gothic"/>
          <w:color w:val="EE0000"/>
          <w:sz w:val="20"/>
        </w:rPr>
        <w:t xml:space="preserve"> </w:t>
      </w:r>
      <w:r w:rsidRPr="00A74443">
        <w:rPr>
          <w:rFonts w:ascii="Century Gothic" w:hAnsi="Century Gothic"/>
          <w:sz w:val="20"/>
        </w:rPr>
        <w:t>w budynku  Dzienny Dom Senior+</w:t>
      </w:r>
      <w:r w:rsidR="008623BE" w:rsidRPr="00A74443">
        <w:rPr>
          <w:rFonts w:ascii="Century Gothic" w:hAnsi="Century Gothic"/>
          <w:sz w:val="20"/>
        </w:rPr>
        <w:t>, ul. Mieszka I 21</w:t>
      </w:r>
      <w:r w:rsidRPr="00A74443">
        <w:rPr>
          <w:rFonts w:ascii="Century Gothic" w:hAnsi="Century Gothic"/>
          <w:sz w:val="20"/>
        </w:rPr>
        <w:t>.</w:t>
      </w:r>
    </w:p>
    <w:p w14:paraId="61C586C5" w14:textId="34AD9744" w:rsidR="00C7496C" w:rsidRPr="005051BA" w:rsidRDefault="00C7496C">
      <w:pPr>
        <w:pStyle w:val="Akapitzlist"/>
        <w:numPr>
          <w:ilvl w:val="0"/>
          <w:numId w:val="2"/>
        </w:numPr>
        <w:rPr>
          <w:rFonts w:eastAsia="Calibri"/>
          <w:sz w:val="20"/>
        </w:rPr>
      </w:pPr>
      <w:r w:rsidRPr="005051BA">
        <w:rPr>
          <w:rFonts w:ascii="Century Gothic" w:eastAsia="Calibri" w:hAnsi="Century Gothic"/>
          <w:sz w:val="20"/>
        </w:rPr>
        <w:t>Czas realizacji</w:t>
      </w:r>
      <w:r w:rsidR="0064226F" w:rsidRPr="005051BA">
        <w:rPr>
          <w:rFonts w:ascii="Century Gothic" w:eastAsia="Calibri" w:hAnsi="Century Gothic"/>
          <w:sz w:val="20"/>
        </w:rPr>
        <w:t>:</w:t>
      </w:r>
      <w:r w:rsidRPr="005051BA">
        <w:rPr>
          <w:rFonts w:ascii="Century Gothic" w:eastAsia="Calibri" w:hAnsi="Century Gothic"/>
          <w:sz w:val="20"/>
        </w:rPr>
        <w:t xml:space="preserve"> od dnia podpisania umowy do 3</w:t>
      </w:r>
      <w:r w:rsidR="00985D86" w:rsidRPr="005051BA">
        <w:rPr>
          <w:rFonts w:ascii="Century Gothic" w:eastAsia="Calibri" w:hAnsi="Century Gothic"/>
          <w:sz w:val="20"/>
        </w:rPr>
        <w:t>1</w:t>
      </w:r>
      <w:r w:rsidRPr="005051BA">
        <w:rPr>
          <w:rFonts w:ascii="Century Gothic" w:eastAsia="Calibri" w:hAnsi="Century Gothic"/>
          <w:sz w:val="20"/>
        </w:rPr>
        <w:t>.12.202</w:t>
      </w:r>
      <w:r w:rsidR="00140F44">
        <w:rPr>
          <w:rFonts w:ascii="Century Gothic" w:eastAsia="Calibri" w:hAnsi="Century Gothic"/>
          <w:sz w:val="20"/>
        </w:rPr>
        <w:t>7</w:t>
      </w:r>
      <w:r w:rsidRPr="005051BA">
        <w:rPr>
          <w:rFonts w:ascii="Century Gothic" w:eastAsia="Calibri" w:hAnsi="Century Gothic"/>
          <w:sz w:val="20"/>
        </w:rPr>
        <w:t xml:space="preserve"> r.</w:t>
      </w:r>
      <w:r w:rsidR="0064226F" w:rsidRPr="005051BA">
        <w:rPr>
          <w:rFonts w:ascii="Century Gothic" w:eastAsia="Calibri" w:hAnsi="Century Gothic"/>
          <w:sz w:val="20"/>
        </w:rPr>
        <w:t xml:space="preserve"> (lub do wyczerpania liczby usług wskazanych przez Zamawiającego lub do wyczerpania środków wynikających z zawartej umowy).</w:t>
      </w:r>
    </w:p>
    <w:p w14:paraId="18A40A67" w14:textId="72008B05" w:rsidR="001D61F7" w:rsidRPr="009D3E56" w:rsidRDefault="00AF1A11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Czas u</w:t>
      </w:r>
      <w:r w:rsidR="001D61F7" w:rsidRPr="009D3E56">
        <w:rPr>
          <w:rFonts w:ascii="Century Gothic" w:eastAsia="Calibri" w:hAnsi="Century Gothic"/>
          <w:sz w:val="20"/>
        </w:rPr>
        <w:t>sług</w:t>
      </w:r>
      <w:r w:rsidRPr="009D3E56">
        <w:rPr>
          <w:rFonts w:ascii="Century Gothic" w:eastAsia="Calibri" w:hAnsi="Century Gothic"/>
          <w:sz w:val="20"/>
        </w:rPr>
        <w:t xml:space="preserve">i mierzony jest </w:t>
      </w:r>
      <w:r w:rsidR="001D61F7" w:rsidRPr="009D3E56">
        <w:rPr>
          <w:rFonts w:ascii="Century Gothic" w:eastAsia="Calibri" w:hAnsi="Century Gothic"/>
          <w:sz w:val="20"/>
        </w:rPr>
        <w:t xml:space="preserve"> </w:t>
      </w:r>
      <w:r w:rsidRPr="009D3E56">
        <w:rPr>
          <w:rFonts w:ascii="Century Gothic" w:eastAsia="Calibri" w:hAnsi="Century Gothic"/>
          <w:sz w:val="20"/>
        </w:rPr>
        <w:t xml:space="preserve">w </w:t>
      </w:r>
      <w:r w:rsidR="001D61F7" w:rsidRPr="009D3E56">
        <w:rPr>
          <w:rFonts w:ascii="Century Gothic" w:eastAsia="Calibri" w:hAnsi="Century Gothic"/>
          <w:sz w:val="20"/>
        </w:rPr>
        <w:t>godzin</w:t>
      </w:r>
      <w:r w:rsidRPr="009D3E56">
        <w:rPr>
          <w:rFonts w:ascii="Century Gothic" w:eastAsia="Calibri" w:hAnsi="Century Gothic"/>
          <w:sz w:val="20"/>
        </w:rPr>
        <w:t xml:space="preserve">ach </w:t>
      </w:r>
      <w:r w:rsidR="001D61F7" w:rsidRPr="009D3E56">
        <w:rPr>
          <w:rFonts w:ascii="Century Gothic" w:eastAsia="Calibri" w:hAnsi="Century Gothic"/>
          <w:sz w:val="20"/>
        </w:rPr>
        <w:t xml:space="preserve"> zegarow</w:t>
      </w:r>
      <w:r w:rsidRPr="009D3E56">
        <w:rPr>
          <w:rFonts w:ascii="Century Gothic" w:eastAsia="Calibri" w:hAnsi="Century Gothic"/>
          <w:sz w:val="20"/>
        </w:rPr>
        <w:t>ych</w:t>
      </w:r>
      <w:r w:rsidR="001D61F7" w:rsidRPr="009D3E56">
        <w:rPr>
          <w:rFonts w:ascii="Century Gothic" w:eastAsia="Calibri" w:hAnsi="Century Gothic"/>
          <w:sz w:val="20"/>
        </w:rPr>
        <w:t xml:space="preserve"> (tj. 60 minut).</w:t>
      </w:r>
    </w:p>
    <w:p w14:paraId="27A85C11" w14:textId="4380E259" w:rsidR="00092245" w:rsidRPr="00286CA5" w:rsidRDefault="00092245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Usługi świadczone w ramach Projektu są bezpłatne i nie ma możliwości dopłacenia do wykonania innych niż te uwzględnione w </w:t>
      </w:r>
      <w:r w:rsidR="007F20F0" w:rsidRPr="009D3E56">
        <w:rPr>
          <w:rFonts w:ascii="Century Gothic" w:eastAsia="Calibri" w:hAnsi="Century Gothic"/>
          <w:sz w:val="20"/>
        </w:rPr>
        <w:t>regulaminie.</w:t>
      </w:r>
    </w:p>
    <w:p w14:paraId="31045403" w14:textId="3F786CDA" w:rsidR="00286CA5" w:rsidRDefault="00286CA5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bookmarkStart w:id="3" w:name="_Hlk191029795"/>
      <w:r>
        <w:rPr>
          <w:rFonts w:ascii="Century Gothic" w:eastAsia="Calibri" w:hAnsi="Century Gothic"/>
          <w:sz w:val="20"/>
        </w:rPr>
        <w:t xml:space="preserve">Do obowiązków </w:t>
      </w:r>
      <w:r w:rsidR="007E6A6A" w:rsidRPr="005051BA">
        <w:rPr>
          <w:rFonts w:ascii="Century Gothic" w:eastAsia="Calibri" w:hAnsi="Century Gothic"/>
          <w:sz w:val="20"/>
        </w:rPr>
        <w:t>Wykonawc</w:t>
      </w:r>
      <w:r>
        <w:rPr>
          <w:rFonts w:ascii="Century Gothic" w:eastAsia="Calibri" w:hAnsi="Century Gothic"/>
          <w:sz w:val="20"/>
        </w:rPr>
        <w:t xml:space="preserve">y należy: </w:t>
      </w:r>
    </w:p>
    <w:p w14:paraId="0F16D701" w14:textId="35C4D53B" w:rsidR="00286CA5" w:rsidRDefault="00286CA5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 xml:space="preserve">Organizacja i przeprowadzenie usługi konsultacji psychologicznej zgodnie z harmonogramem realizacji </w:t>
      </w:r>
      <w:r w:rsidR="007A493D">
        <w:rPr>
          <w:rFonts w:ascii="Century Gothic" w:eastAsia="Calibri" w:hAnsi="Century Gothic"/>
          <w:sz w:val="20"/>
        </w:rPr>
        <w:t xml:space="preserve">przedmiotu </w:t>
      </w:r>
      <w:r>
        <w:rPr>
          <w:rFonts w:ascii="Century Gothic" w:eastAsia="Calibri" w:hAnsi="Century Gothic"/>
          <w:sz w:val="20"/>
        </w:rPr>
        <w:t xml:space="preserve">zamówienia </w:t>
      </w:r>
      <w:r w:rsidR="007A493D">
        <w:rPr>
          <w:rFonts w:ascii="Century Gothic" w:eastAsia="Calibri" w:hAnsi="Century Gothic"/>
          <w:sz w:val="20"/>
        </w:rPr>
        <w:t>sporządzonego przez Wykonawcę, w uzgodnieniu z Zamawi</w:t>
      </w:r>
      <w:r w:rsidR="00D613EA">
        <w:rPr>
          <w:rFonts w:ascii="Century Gothic" w:eastAsia="Calibri" w:hAnsi="Century Gothic"/>
          <w:sz w:val="20"/>
        </w:rPr>
        <w:t>ają</w:t>
      </w:r>
      <w:r w:rsidR="007A493D">
        <w:rPr>
          <w:rFonts w:ascii="Century Gothic" w:eastAsia="Calibri" w:hAnsi="Century Gothic"/>
          <w:sz w:val="20"/>
        </w:rPr>
        <w:t>cym</w:t>
      </w:r>
    </w:p>
    <w:p w14:paraId="64CFF582" w14:textId="3710C0AC" w:rsidR="007A493D" w:rsidRDefault="007A493D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>Prowadzenie dokumentacji z zaję</w:t>
      </w:r>
      <w:r w:rsidR="00D613EA">
        <w:rPr>
          <w:rFonts w:ascii="Century Gothic" w:eastAsia="Calibri" w:hAnsi="Century Gothic"/>
          <w:sz w:val="20"/>
        </w:rPr>
        <w:t>ć</w:t>
      </w:r>
      <w:r>
        <w:rPr>
          <w:rFonts w:ascii="Century Gothic" w:eastAsia="Calibri" w:hAnsi="Century Gothic"/>
          <w:sz w:val="20"/>
        </w:rPr>
        <w:t xml:space="preserve"> z Uczestnikami Projektu tj. listy obecności, dokumentacja fotograficzna</w:t>
      </w:r>
    </w:p>
    <w:p w14:paraId="0AF527A5" w14:textId="24512DEE" w:rsidR="007A493D" w:rsidRDefault="007A493D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 xml:space="preserve">Niezwłocznego przekazania Zamawiającemu informacji o nieobecnościach Uczestników Projektu i innego rodzaju problemach </w:t>
      </w:r>
    </w:p>
    <w:p w14:paraId="2B179B8B" w14:textId="2E167CEB" w:rsidR="007A493D" w:rsidRDefault="007A493D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>Umożliwienie przeprowadzenia monitoringu/kontroli przez Zamawiającego/</w:t>
      </w:r>
      <w:r w:rsidR="00D613EA">
        <w:rPr>
          <w:rFonts w:ascii="Century Gothic" w:eastAsia="Calibri" w:hAnsi="Century Gothic"/>
          <w:sz w:val="20"/>
        </w:rPr>
        <w:t xml:space="preserve"> </w:t>
      </w:r>
      <w:r>
        <w:rPr>
          <w:rFonts w:ascii="Century Gothic" w:eastAsia="Calibri" w:hAnsi="Century Gothic"/>
          <w:sz w:val="20"/>
        </w:rPr>
        <w:t>Inst</w:t>
      </w:r>
      <w:r w:rsidR="00D613EA">
        <w:rPr>
          <w:rFonts w:ascii="Century Gothic" w:eastAsia="Calibri" w:hAnsi="Century Gothic"/>
          <w:sz w:val="20"/>
        </w:rPr>
        <w:t>yt</w:t>
      </w:r>
      <w:r>
        <w:rPr>
          <w:rFonts w:ascii="Century Gothic" w:eastAsia="Calibri" w:hAnsi="Century Gothic"/>
          <w:sz w:val="20"/>
        </w:rPr>
        <w:t>ucję Zarządzającą w dowolnie wybranym momencie</w:t>
      </w:r>
    </w:p>
    <w:p w14:paraId="22603A48" w14:textId="153FB7CC" w:rsidR="007A493D" w:rsidRDefault="007A493D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 xml:space="preserve">Przekazanie w terminie 5 dni od dnia zakończenia wszystkich zajęć dokumentów potwierdzających ich odbycie </w:t>
      </w:r>
    </w:p>
    <w:p w14:paraId="2BF5613B" w14:textId="2A82A22D" w:rsidR="007A493D" w:rsidRPr="00286CA5" w:rsidRDefault="00E968D9">
      <w:pPr>
        <w:pStyle w:val="Akapitzlist"/>
        <w:numPr>
          <w:ilvl w:val="1"/>
          <w:numId w:val="16"/>
        </w:numPr>
        <w:rPr>
          <w:rFonts w:ascii="Century Gothic" w:eastAsia="Calibri" w:hAnsi="Century Gothic"/>
          <w:sz w:val="20"/>
        </w:rPr>
      </w:pPr>
      <w:r>
        <w:rPr>
          <w:rFonts w:ascii="Century Gothic" w:eastAsia="Calibri" w:hAnsi="Century Gothic"/>
          <w:sz w:val="20"/>
        </w:rPr>
        <w:t>Realizacja usługi musi nastąpić z poszanowaniem zasady równości szans i niedyskryminacji kobiet i mężczyzn oraz osób z niepełnosprawnościami</w:t>
      </w:r>
    </w:p>
    <w:bookmarkEnd w:id="3"/>
    <w:p w14:paraId="07791116" w14:textId="233B8F2F" w:rsidR="0064226F" w:rsidRPr="000354CD" w:rsidRDefault="0064226F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0354CD">
        <w:rPr>
          <w:rFonts w:ascii="Century Gothic" w:eastAsia="Calibri" w:hAnsi="Century Gothic"/>
          <w:sz w:val="20"/>
        </w:rPr>
        <w:t>Wypłata wynagrodzenia nastąpi w cyklach miesięcznych za faktycznie wykonaną usługę tj. faktyczną i udokumentowaną liczbę zrealizowanych usług.</w:t>
      </w:r>
    </w:p>
    <w:p w14:paraId="7BF34CF5" w14:textId="182D39F0" w:rsidR="0064226F" w:rsidRPr="009D3E56" w:rsidRDefault="0064226F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zastrzega, że faktyczna wielkość zamówienia wyniesie nie mniej niż 70%</w:t>
      </w:r>
      <w:r w:rsidRPr="009D3E56">
        <w:rPr>
          <w:rFonts w:ascii="Century Gothic" w:eastAsia="Calibri" w:hAnsi="Century Gothic"/>
          <w:color w:val="FF0000"/>
          <w:sz w:val="20"/>
        </w:rPr>
        <w:t xml:space="preserve"> </w:t>
      </w:r>
      <w:r w:rsidRPr="009D3E56">
        <w:rPr>
          <w:rFonts w:ascii="Century Gothic" w:eastAsia="Calibri" w:hAnsi="Century Gothic"/>
          <w:sz w:val="20"/>
        </w:rPr>
        <w:t>przewidywanej liczby usług.</w:t>
      </w:r>
    </w:p>
    <w:p w14:paraId="0C6FD7C5" w14:textId="64D7A25E" w:rsidR="00A07C1B" w:rsidRPr="009D3E56" w:rsidRDefault="00A07C1B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zastrzega możliwość zwiększenia limitu na usługi do maksymalnie 30%, w przypadku powstałych oszczędności. Zmiana wymaga aneksu do umowy.</w:t>
      </w:r>
    </w:p>
    <w:p w14:paraId="198FFAFA" w14:textId="5E482BF7" w:rsidR="0064226F" w:rsidRPr="009D3E56" w:rsidRDefault="0064226F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Wykonane usługi będą dokumentowane w sposób określony przez Zamawiającego w umowie.</w:t>
      </w:r>
    </w:p>
    <w:p w14:paraId="54876B8D" w14:textId="21655EA5" w:rsidR="0064226F" w:rsidRDefault="0064226F">
      <w:pPr>
        <w:pStyle w:val="Akapitzlist"/>
        <w:numPr>
          <w:ilvl w:val="0"/>
          <w:numId w:val="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nie wymaga, aby osoba/osoby wykonująca/</w:t>
      </w:r>
      <w:r w:rsidR="00F36822" w:rsidRPr="009D3E56">
        <w:rPr>
          <w:rFonts w:ascii="Century Gothic" w:eastAsia="Calibri" w:hAnsi="Century Gothic"/>
          <w:sz w:val="20"/>
        </w:rPr>
        <w:t>wykonując</w:t>
      </w:r>
      <w:r w:rsidRPr="009D3E56">
        <w:rPr>
          <w:rFonts w:ascii="Century Gothic" w:eastAsia="Calibri" w:hAnsi="Century Gothic"/>
          <w:sz w:val="20"/>
        </w:rPr>
        <w:t xml:space="preserve">e zamówienia były </w:t>
      </w:r>
      <w:r w:rsidRPr="00BE7467">
        <w:rPr>
          <w:rFonts w:ascii="Century Gothic" w:eastAsia="Calibri" w:hAnsi="Century Gothic"/>
          <w:sz w:val="20"/>
        </w:rPr>
        <w:t>przez czas realizacji zamówienia zatrudnione przez Wykonawcę lub Podwykonawcę na podstawie stosunku pracy.</w:t>
      </w:r>
    </w:p>
    <w:p w14:paraId="07A348D1" w14:textId="77777777" w:rsidR="00BE7467" w:rsidRPr="00BE7467" w:rsidRDefault="00BE7467" w:rsidP="00BE7467">
      <w:pPr>
        <w:pStyle w:val="Akapitzlist"/>
        <w:ind w:firstLine="0"/>
        <w:rPr>
          <w:rFonts w:ascii="Century Gothic" w:eastAsia="Calibri" w:hAnsi="Century Gothic"/>
          <w:sz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F36822" w:rsidRPr="009D3E56" w14:paraId="22E54CFD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7ECD3E8B" w14:textId="4E96B4F2" w:rsidR="00F36822" w:rsidRPr="009D3E56" w:rsidRDefault="00F36822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4" w:name="_Hlk166585805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lastRenderedPageBreak/>
              <w:t>WARUNKI UDZIAŁU W POSTĘPOWANIU I PODSTAWY WYKLUCZENIA</w:t>
            </w:r>
          </w:p>
        </w:tc>
      </w:tr>
    </w:tbl>
    <w:bookmarkEnd w:id="4"/>
    <w:p w14:paraId="451ABA46" w14:textId="1F125D3F" w:rsidR="007601B4" w:rsidRPr="009D3E56" w:rsidRDefault="00F36822">
      <w:pPr>
        <w:pStyle w:val="Akapitzlist"/>
        <w:numPr>
          <w:ilvl w:val="0"/>
          <w:numId w:val="3"/>
        </w:numPr>
        <w:jc w:val="left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 udzielenie zamówienia mogą ubiegać się Wykonawcy, którzy spełniają następujące warunki:</w:t>
      </w:r>
      <w:r w:rsidR="007601B4" w:rsidRPr="009D3E56">
        <w:rPr>
          <w:rFonts w:ascii="Century Gothic" w:hAnsi="Century Gothic"/>
          <w:sz w:val="20"/>
        </w:rPr>
        <w:br/>
        <w:t xml:space="preserve">a) </w:t>
      </w:r>
      <w:r w:rsidR="002578D4" w:rsidRPr="009D3E56">
        <w:rPr>
          <w:rFonts w:ascii="Century Gothic" w:hAnsi="Century Gothic"/>
          <w:sz w:val="20"/>
        </w:rPr>
        <w:t>Posiadają uprawnienia do wykonania działalności i czynności objętych przedmiotem zamówienia:</w:t>
      </w:r>
    </w:p>
    <w:p w14:paraId="6ADC12D0" w14:textId="3EFB9D8D" w:rsidR="00F36822" w:rsidRPr="009D3E56" w:rsidRDefault="00F36822" w:rsidP="00F36822">
      <w:pPr>
        <w:ind w:left="720"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potwierdza spełnienie powyższego warunku składając oświadczenie zawarte w załączniku nr 1 – Formularz ofertowy, do niniejszego zapytania, w którym potwierdza</w:t>
      </w:r>
      <w:r w:rsidR="001D61F7" w:rsidRPr="009D3E56">
        <w:rPr>
          <w:rFonts w:ascii="Century Gothic" w:eastAsia="Calibri" w:hAnsi="Century Gothic"/>
          <w:sz w:val="20"/>
        </w:rPr>
        <w:t xml:space="preserve"> posiadanie lub dysponowanie minimum 1 osobą oddelegowaną/skierowaną do realizacji zadania</w:t>
      </w:r>
      <w:r w:rsidR="00734A40" w:rsidRPr="009D3E56">
        <w:rPr>
          <w:rFonts w:ascii="Century Gothic" w:eastAsia="Calibri" w:hAnsi="Century Gothic"/>
          <w:sz w:val="20"/>
        </w:rPr>
        <w:t>, która:</w:t>
      </w:r>
    </w:p>
    <w:p w14:paraId="50D665EC" w14:textId="4F3B2067" w:rsidR="00964EF5" w:rsidRPr="00A90D89" w:rsidRDefault="00734A40">
      <w:pPr>
        <w:pStyle w:val="Akapitzlist"/>
        <w:numPr>
          <w:ilvl w:val="0"/>
          <w:numId w:val="14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posiada niezbęd</w:t>
      </w:r>
      <w:r w:rsidR="00964EF5" w:rsidRPr="009D3E56">
        <w:rPr>
          <w:rFonts w:ascii="Century Gothic" w:eastAsia="Calibri" w:hAnsi="Century Gothic"/>
          <w:sz w:val="20"/>
        </w:rPr>
        <w:t xml:space="preserve">ne wykształcenie wyższe – </w:t>
      </w:r>
      <w:r w:rsidR="00BE7467">
        <w:rPr>
          <w:rFonts w:ascii="Century Gothic" w:eastAsia="Calibri" w:hAnsi="Century Gothic"/>
          <w:sz w:val="20"/>
        </w:rPr>
        <w:t>psychologiczne</w:t>
      </w:r>
    </w:p>
    <w:p w14:paraId="58ABCC36" w14:textId="432CB4B3" w:rsidR="00734A40" w:rsidRPr="00A74443" w:rsidRDefault="00734A40">
      <w:pPr>
        <w:pStyle w:val="Akapitzlist"/>
        <w:numPr>
          <w:ilvl w:val="0"/>
          <w:numId w:val="14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doświadczenie</w:t>
      </w:r>
      <w:r w:rsidR="00A90D89" w:rsidRPr="00A90D89">
        <w:t xml:space="preserve"> </w:t>
      </w:r>
      <w:r w:rsidR="00A90D89">
        <w:t>(</w:t>
      </w:r>
      <w:r w:rsidR="00A90D89" w:rsidRPr="00A90D89">
        <w:rPr>
          <w:rFonts w:ascii="Century Gothic" w:eastAsia="Calibri" w:hAnsi="Century Gothic"/>
          <w:sz w:val="20"/>
        </w:rPr>
        <w:t>weryfikowane na</w:t>
      </w:r>
      <w:r w:rsidR="00A90D89">
        <w:rPr>
          <w:rFonts w:ascii="Century Gothic" w:eastAsia="Calibri" w:hAnsi="Century Gothic"/>
          <w:sz w:val="20"/>
        </w:rPr>
        <w:t xml:space="preserve"> </w:t>
      </w:r>
      <w:r w:rsidR="00A90D89" w:rsidRPr="00A90D89">
        <w:rPr>
          <w:rFonts w:ascii="Century Gothic" w:eastAsia="Calibri" w:hAnsi="Century Gothic"/>
          <w:sz w:val="20"/>
        </w:rPr>
        <w:t>podstawie CV oraz ew. zaświadczeń, referencji, listów intencyjnych</w:t>
      </w:r>
      <w:r w:rsidR="00A90D89">
        <w:rPr>
          <w:rFonts w:ascii="Century Gothic" w:eastAsia="Calibri" w:hAnsi="Century Gothic"/>
          <w:sz w:val="20"/>
        </w:rPr>
        <w:t>)</w:t>
      </w:r>
      <w:r w:rsidRPr="00A90D89">
        <w:rPr>
          <w:rFonts w:ascii="Century Gothic" w:eastAsia="Calibri" w:hAnsi="Century Gothic"/>
          <w:sz w:val="20"/>
        </w:rPr>
        <w:t xml:space="preserve"> </w:t>
      </w:r>
      <w:r w:rsidR="00C056ED" w:rsidRPr="00A90D89">
        <w:rPr>
          <w:rFonts w:ascii="Century Gothic" w:eastAsia="Calibri" w:hAnsi="Century Gothic"/>
          <w:sz w:val="20"/>
        </w:rPr>
        <w:t>min</w:t>
      </w:r>
      <w:r w:rsidR="00C056ED" w:rsidRPr="000354CD">
        <w:rPr>
          <w:rFonts w:ascii="Century Gothic" w:eastAsia="Calibri" w:hAnsi="Century Gothic"/>
          <w:color w:val="EE0000"/>
          <w:sz w:val="20"/>
        </w:rPr>
        <w:t xml:space="preserve">. </w:t>
      </w:r>
      <w:r w:rsidR="007A0910">
        <w:rPr>
          <w:rFonts w:ascii="Century Gothic" w:eastAsia="Calibri" w:hAnsi="Century Gothic"/>
          <w:sz w:val="20"/>
        </w:rPr>
        <w:t>s</w:t>
      </w:r>
      <w:r w:rsidR="008623BE" w:rsidRPr="00A74443">
        <w:rPr>
          <w:rFonts w:ascii="Century Gothic" w:eastAsia="Calibri" w:hAnsi="Century Gothic"/>
          <w:sz w:val="20"/>
        </w:rPr>
        <w:t>ześć miesięcy</w:t>
      </w:r>
      <w:r w:rsidR="00C056ED" w:rsidRPr="00A74443">
        <w:rPr>
          <w:rFonts w:ascii="Century Gothic" w:eastAsia="Calibri" w:hAnsi="Century Gothic"/>
          <w:sz w:val="20"/>
        </w:rPr>
        <w:t xml:space="preserve"> </w:t>
      </w:r>
      <w:r w:rsidRPr="00A74443">
        <w:rPr>
          <w:rFonts w:ascii="Century Gothic" w:eastAsia="Calibri" w:hAnsi="Century Gothic"/>
          <w:sz w:val="20"/>
        </w:rPr>
        <w:t>w świadczeniu usług o podobnym charakterze</w:t>
      </w:r>
      <w:r w:rsidR="008623BE" w:rsidRPr="00A74443">
        <w:rPr>
          <w:rFonts w:ascii="Century Gothic" w:eastAsia="Calibri" w:hAnsi="Century Gothic"/>
          <w:sz w:val="20"/>
        </w:rPr>
        <w:t xml:space="preserve"> dla grupy osób biernych zawodowo, bezrobotnych</w:t>
      </w:r>
      <w:r w:rsidRPr="00A74443">
        <w:rPr>
          <w:rFonts w:ascii="Century Gothic" w:eastAsia="Calibri" w:hAnsi="Century Gothic"/>
          <w:sz w:val="20"/>
        </w:rPr>
        <w:t>;</w:t>
      </w:r>
      <w:r w:rsidR="00A90D89" w:rsidRPr="00A74443">
        <w:rPr>
          <w:rFonts w:ascii="Century Gothic" w:eastAsia="Calibri" w:hAnsi="Century Gothic"/>
          <w:sz w:val="20"/>
        </w:rPr>
        <w:t xml:space="preserve"> </w:t>
      </w:r>
    </w:p>
    <w:p w14:paraId="3B34AD0F" w14:textId="77777777" w:rsidR="001F53D1" w:rsidRPr="00B073C2" w:rsidRDefault="00734A40">
      <w:pPr>
        <w:pStyle w:val="Akapitzlist"/>
        <w:numPr>
          <w:ilvl w:val="0"/>
          <w:numId w:val="14"/>
        </w:numPr>
        <w:rPr>
          <w:rFonts w:ascii="Century Gothic" w:eastAsia="Calibri" w:hAnsi="Century Gothic"/>
          <w:sz w:val="20"/>
        </w:rPr>
      </w:pPr>
      <w:r w:rsidRPr="00B073C2">
        <w:rPr>
          <w:rFonts w:ascii="Century Gothic" w:eastAsia="Calibri" w:hAnsi="Century Gothic"/>
          <w:sz w:val="20"/>
        </w:rPr>
        <w:t>ma pełna zdolność do czynności prawnych oraz korzysta w pełni z praw publicznych;</w:t>
      </w:r>
      <w:r w:rsidR="001F53D1" w:rsidRPr="00B073C2">
        <w:rPr>
          <w:rFonts w:ascii="Calibri" w:hAnsi="Calibri" w:cs="Calibri"/>
          <w:szCs w:val="24"/>
          <w:lang w:eastAsia="en-US"/>
        </w:rPr>
        <w:t xml:space="preserve"> </w:t>
      </w:r>
    </w:p>
    <w:p w14:paraId="369D2C10" w14:textId="563EB947" w:rsidR="00734A40" w:rsidRPr="009D3E56" w:rsidRDefault="00734A40">
      <w:pPr>
        <w:pStyle w:val="Akapitzlist"/>
        <w:numPr>
          <w:ilvl w:val="0"/>
          <w:numId w:val="14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jest niekarana za przestępstwa popełnione umyślnie;</w:t>
      </w:r>
    </w:p>
    <w:p w14:paraId="1C887A79" w14:textId="11DD7FEB" w:rsidR="00734A40" w:rsidRPr="009D3E56" w:rsidRDefault="00734A40" w:rsidP="002578D4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W przypadku prowadzących działalność gospodarczą </w:t>
      </w:r>
      <w:r w:rsidR="006B50D2" w:rsidRPr="009D3E56">
        <w:rPr>
          <w:rFonts w:ascii="Century Gothic" w:eastAsia="Calibri" w:hAnsi="Century Gothic"/>
          <w:sz w:val="20"/>
        </w:rPr>
        <w:t>realizator musi spełniać następujące warunki:</w:t>
      </w:r>
    </w:p>
    <w:p w14:paraId="3A0BD3D3" w14:textId="16BA059C" w:rsidR="006B50D2" w:rsidRPr="009D3E56" w:rsidRDefault="006B50D2">
      <w:pPr>
        <w:pStyle w:val="Akapitzlist"/>
        <w:numPr>
          <w:ilvl w:val="0"/>
          <w:numId w:val="1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posiadać uprawnienia do wykonania określonej działalności lub czynności, jeżeli ustawy nakładają obowiązek posiadania takich uprawnień – Zamawiający nie wyznacza szczegółowego wykazania i udokumentowania spełnienia niniejszego warunku przez realizatora;</w:t>
      </w:r>
    </w:p>
    <w:p w14:paraId="2D71E5DC" w14:textId="1599C9A8" w:rsidR="006B50D2" w:rsidRPr="009D3E56" w:rsidRDefault="006B50D2">
      <w:pPr>
        <w:pStyle w:val="Akapitzlist"/>
        <w:numPr>
          <w:ilvl w:val="0"/>
          <w:numId w:val="1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posiadać kadrę do realizacji przedmiotu umowy zgodnie z wymogami (kadra powinna spełniać warunki takie jak wymogi podane powyżej u osób fizycznych);</w:t>
      </w:r>
    </w:p>
    <w:p w14:paraId="18DE74D3" w14:textId="31221AF9" w:rsidR="006B50D2" w:rsidRPr="009D3E56" w:rsidRDefault="006B50D2">
      <w:pPr>
        <w:pStyle w:val="Akapitzlist"/>
        <w:numPr>
          <w:ilvl w:val="0"/>
          <w:numId w:val="1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być w sytuacji ekonomicznej i finansowej zapewniającej wykonanie zamówienia;</w:t>
      </w:r>
    </w:p>
    <w:p w14:paraId="42500482" w14:textId="422227C2" w:rsidR="006B50D2" w:rsidRPr="009D3E56" w:rsidRDefault="006B50D2">
      <w:pPr>
        <w:pStyle w:val="Akapitzlist"/>
        <w:numPr>
          <w:ilvl w:val="0"/>
          <w:numId w:val="1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nie był prawomocnie skazany za przestępstwa przeciwko mieniu, przeciwko obrotowi gospodarczemu, przeciwko działalności instytucji państwowych oraz samorządu terytorialnego, przeciwko wiarygodności dokumentów lub za przestępstwo skarbowe;</w:t>
      </w:r>
    </w:p>
    <w:p w14:paraId="4ADF979A" w14:textId="77777777" w:rsidR="00F36822" w:rsidRPr="009D3E56" w:rsidRDefault="00F36822" w:rsidP="00F36822">
      <w:pPr>
        <w:ind w:left="720"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Na wezwanie Zamawiającego, Wykonawca zobowiązuje się udokumentować wyżej wymienione.</w:t>
      </w:r>
    </w:p>
    <w:p w14:paraId="58A30882" w14:textId="75926A68" w:rsidR="00F36822" w:rsidRPr="009D3E56" w:rsidRDefault="00F36822">
      <w:pPr>
        <w:pStyle w:val="Akapitzlist"/>
        <w:numPr>
          <w:ilvl w:val="0"/>
          <w:numId w:val="4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Brak powiązania osobowego lub kapitałowego z Zamawiającym</w:t>
      </w:r>
      <w:r w:rsidR="00F0767D" w:rsidRPr="009D3E56">
        <w:rPr>
          <w:rFonts w:ascii="Century Gothic" w:eastAsia="Calibri" w:hAnsi="Century Gothic"/>
          <w:sz w:val="20"/>
        </w:rPr>
        <w:t>:</w:t>
      </w:r>
    </w:p>
    <w:p w14:paraId="5F303667" w14:textId="08530C10" w:rsidR="00F0767D" w:rsidRPr="009D3E56" w:rsidRDefault="00F0767D" w:rsidP="00F0767D">
      <w:pPr>
        <w:ind w:left="720"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potwierdza spełnienie powyższego warunku składając oświadczenie zawarte w załączniku nr 1 – Formularz ofertowy, do niniejszego zapytania ofertowego.</w:t>
      </w:r>
    </w:p>
    <w:p w14:paraId="222AD0B2" w14:textId="77777777" w:rsidR="00F0767D" w:rsidRPr="009D3E56" w:rsidRDefault="00F0767D">
      <w:pPr>
        <w:pStyle w:val="Akapitzlist"/>
        <w:numPr>
          <w:ilvl w:val="0"/>
          <w:numId w:val="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Ocena spełnienia w/w warunków udziału w postępowaniu zostanie dokonana zgodnie z formułą „spełnia” – „nie spełnia” - w oparciu o oświadczenia złożone przez Wykonawcę.</w:t>
      </w:r>
    </w:p>
    <w:p w14:paraId="55619FE9" w14:textId="719F11CC" w:rsidR="00F0767D" w:rsidRPr="009D3E56" w:rsidRDefault="00F0767D">
      <w:pPr>
        <w:pStyle w:val="Akapitzlist"/>
        <w:numPr>
          <w:ilvl w:val="0"/>
          <w:numId w:val="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Niespełnienie chociażby jednego z ww. warunków skutkować będzie odrzuceniem oferty Wykonawcy.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F0767D" w:rsidRPr="009D3E56" w14:paraId="383853DB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240D95CB" w14:textId="2C60E1A7" w:rsidR="00F0767D" w:rsidRPr="009D3E56" w:rsidRDefault="00F0767D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OPIS SPOSOBU PRZYGOTOWANIA OFERTY I TERMIN SKŁADANIA OFERT</w:t>
            </w:r>
          </w:p>
        </w:tc>
      </w:tr>
    </w:tbl>
    <w:p w14:paraId="210B5D96" w14:textId="3BB8350E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7A0910">
        <w:rPr>
          <w:rFonts w:ascii="Century Gothic" w:eastAsia="Calibri" w:hAnsi="Century Gothic"/>
          <w:sz w:val="20"/>
        </w:rPr>
        <w:lastRenderedPageBreak/>
        <w:t>Zamawiający wymaga złożenia oferty w formie elektronicznej lub postaci elektronicznej opatrzonej podpisem</w:t>
      </w:r>
      <w:r w:rsidRPr="009D3E56">
        <w:rPr>
          <w:rFonts w:ascii="Century Gothic" w:eastAsia="Calibri" w:hAnsi="Century Gothic"/>
          <w:b/>
          <w:bCs/>
          <w:sz w:val="20"/>
        </w:rPr>
        <w:t xml:space="preserve"> </w:t>
      </w:r>
      <w:r w:rsidRPr="009D3E56">
        <w:rPr>
          <w:rFonts w:ascii="Century Gothic" w:eastAsia="Calibri" w:hAnsi="Century Gothic"/>
          <w:sz w:val="20"/>
        </w:rPr>
        <w:t>według wzoru stanowiącego Załącznik nr 1 do zapytania ofertowego. Załącznik nr 1 zawiera w sobie wszelkie niezbędne w postępowaniu oświadczenia.</w:t>
      </w:r>
    </w:p>
    <w:p w14:paraId="4C12025B" w14:textId="57C64347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Wykonawca może </w:t>
      </w:r>
      <w:r w:rsidR="00F461B7" w:rsidRPr="009D3E56">
        <w:rPr>
          <w:rFonts w:ascii="Century Gothic" w:eastAsia="Calibri" w:hAnsi="Century Gothic"/>
          <w:sz w:val="20"/>
        </w:rPr>
        <w:t>złożyć tylko jedną ofertę na całość zamówienia. Zamawiający nie przewiduje ofert częściowych/wariantowych.</w:t>
      </w:r>
    </w:p>
    <w:p w14:paraId="1594B478" w14:textId="1E32F1C4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przypadku powierzenia realizacji zadania Podwykonawcy, Wykonawca zobowiązany jest do wskazania w ofercie tej części zamówienia, której realizację powierzy Podwykonawcy. W przypadku braku takiego oświadczenia Zamawiający uzna, iż Wykonawca będzie realizował zamówienie bez udziału Podwykonawcy.</w:t>
      </w:r>
    </w:p>
    <w:p w14:paraId="1537A940" w14:textId="510714E8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Ofertę należy złożyć za pośrednictwem</w:t>
      </w:r>
      <w:r w:rsidR="007A0910">
        <w:rPr>
          <w:rFonts w:ascii="Century Gothic" w:eastAsia="Calibri" w:hAnsi="Century Gothic"/>
          <w:sz w:val="20"/>
        </w:rPr>
        <w:t xml:space="preserve"> </w:t>
      </w:r>
      <w:r w:rsidR="007A0910" w:rsidRPr="009D3E56">
        <w:rPr>
          <w:rFonts w:ascii="Century Gothic" w:eastAsia="Calibri" w:hAnsi="Century Gothic"/>
          <w:sz w:val="20"/>
        </w:rPr>
        <w:t>https:// bazakonkurencyjnosci.funduszeeuropejskie.gov.pl</w:t>
      </w:r>
    </w:p>
    <w:p w14:paraId="1364B31A" w14:textId="79338FA9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Ofertę należy złożyć w terminie wskazanym w zapytaniu ofertowym, opublikowanym w </w:t>
      </w:r>
      <w:r w:rsidR="007A0910" w:rsidRPr="009D3E56">
        <w:rPr>
          <w:rFonts w:ascii="Century Gothic" w:eastAsia="Calibri" w:hAnsi="Century Gothic"/>
          <w:sz w:val="20"/>
        </w:rPr>
        <w:t xml:space="preserve">https:// bazakonkurencyjnosci.funduszeeuropejskie.gov.pl </w:t>
      </w:r>
      <w:r w:rsidRPr="009D3E56">
        <w:rPr>
          <w:rFonts w:ascii="Century Gothic" w:eastAsia="Calibri" w:hAnsi="Century Gothic"/>
          <w:sz w:val="20"/>
        </w:rPr>
        <w:t>Decyduje data wpływu oferty.</w:t>
      </w:r>
    </w:p>
    <w:p w14:paraId="19379E6D" w14:textId="14E9085A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Cena w ofercie musi być wyrażona w polskich złotych (PLN) i ma być wyrażona cyfrowo (z dokładnością do dwóch miejsc po przecinku).</w:t>
      </w:r>
    </w:p>
    <w:p w14:paraId="05C574FF" w14:textId="58EB3DA9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Cenę ofertową należy przedstawić jako cenę </w:t>
      </w:r>
      <w:r w:rsidR="001E7AF5" w:rsidRPr="00A74443">
        <w:rPr>
          <w:rFonts w:ascii="Century Gothic" w:eastAsia="Calibri" w:hAnsi="Century Gothic"/>
          <w:sz w:val="20"/>
        </w:rPr>
        <w:t>brutto</w:t>
      </w:r>
      <w:r w:rsidR="006548A1" w:rsidRPr="00A74443">
        <w:rPr>
          <w:rFonts w:ascii="Century Gothic" w:eastAsia="Calibri" w:hAnsi="Century Gothic"/>
          <w:sz w:val="20"/>
        </w:rPr>
        <w:t>.</w:t>
      </w:r>
    </w:p>
    <w:p w14:paraId="0326135D" w14:textId="47F19AFD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Treść oferty musi odpowiadać treści zapytania ofertowego.</w:t>
      </w:r>
    </w:p>
    <w:p w14:paraId="391199BD" w14:textId="3241EE3F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Określona w ofercie stawka za usługi obejmuje wszystkie elementy</w:t>
      </w:r>
      <w:r w:rsidR="00F461B7" w:rsidRPr="009D3E56">
        <w:rPr>
          <w:rFonts w:ascii="Century Gothic" w:eastAsia="Calibri" w:hAnsi="Century Gothic"/>
          <w:sz w:val="20"/>
        </w:rPr>
        <w:t>.</w:t>
      </w:r>
    </w:p>
    <w:p w14:paraId="7343B223" w14:textId="182103B0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Oferta powinna być podpisana przez osobę/osoby upoważnione do reprezentowania Wykonawcy, zgodnie z formą reprezentacji określoną w krajowym rejestrze sądowym lub innym dokumencie właściwym dla danej formy organizacyjnej Wykonawcy albo przez osobę umocowaną przez osobę uprawnioną.</w:t>
      </w:r>
    </w:p>
    <w:p w14:paraId="0715D7B0" w14:textId="0F443780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może zmienić ofertę przed upływem terminu składania ofert.</w:t>
      </w:r>
    </w:p>
    <w:p w14:paraId="6C002EDC" w14:textId="6C889415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Ofertę należy sporządzić w języku polskim na wzorze formularza załączonego do zapytania ofertowego.</w:t>
      </w:r>
    </w:p>
    <w:p w14:paraId="5E12A967" w14:textId="0BEDB0D4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Oferta złożona po terminie nie podlega weryfikacji przez Zamawiającego i zostaje odrzucona z powodu uchylenia formalnego.</w:t>
      </w:r>
    </w:p>
    <w:p w14:paraId="0CF9BB73" w14:textId="272D01A9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Wykaz dokumentów składających się na ofertę:</w:t>
      </w:r>
    </w:p>
    <w:p w14:paraId="6398D4E3" w14:textId="0E8F4607" w:rsidR="00F0767D" w:rsidRPr="009D3E56" w:rsidRDefault="00F0767D">
      <w:pPr>
        <w:pStyle w:val="Akapitzlist"/>
        <w:numPr>
          <w:ilvl w:val="0"/>
          <w:numId w:val="6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formularz ofertowy (załącznik nr 1 do Zapytania ofertowego) zawierający oświadczenia o spełnianiu warunków udziału w postępowaniu, o braku powiązań;</w:t>
      </w:r>
    </w:p>
    <w:p w14:paraId="792BE573" w14:textId="1D1AE83C" w:rsidR="00F0767D" w:rsidRPr="009D3E56" w:rsidRDefault="00F0767D">
      <w:pPr>
        <w:pStyle w:val="Akapitzlist"/>
        <w:numPr>
          <w:ilvl w:val="0"/>
          <w:numId w:val="6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jeśli dotyczy, należy złożyć dokumenty potwierdzające uprawnienie osób podpisujących ofertę do jej podpisania, o ile nie wynika ono z przepisów prawa lub innych dokumentów rejestrowych oraz umowę konsorcjum – w przypadku Wykonawców składających ofertę w konsorcjum.</w:t>
      </w:r>
    </w:p>
    <w:p w14:paraId="240E5694" w14:textId="234340C7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ponosi wszelkie koszty związane z przygotowaniem oferty. Zamawiający nie przewiduje zwrotu kosztów udziału w postępowaniu.</w:t>
      </w:r>
    </w:p>
    <w:p w14:paraId="5CBF1D13" w14:textId="0311579A" w:rsidR="00F0767D" w:rsidRPr="009D3E56" w:rsidRDefault="00F0767D">
      <w:pPr>
        <w:pStyle w:val="Akapitzlist"/>
        <w:numPr>
          <w:ilvl w:val="0"/>
          <w:numId w:val="5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Ewentualne poprawki powinny być dokonane w sposób czytelny.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F0767D" w:rsidRPr="009D3E56" w14:paraId="54B8F4F1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7EFD4124" w14:textId="6E34AB29" w:rsidR="00F0767D" w:rsidRPr="009D3E56" w:rsidRDefault="00F0767D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5" w:name="_Hlk166588506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KRYTERIA OCENY OFERT</w:t>
            </w:r>
          </w:p>
        </w:tc>
      </w:tr>
    </w:tbl>
    <w:bookmarkEnd w:id="5"/>
    <w:p w14:paraId="74174348" w14:textId="2776C73F" w:rsidR="00F0767D" w:rsidRPr="009D3E56" w:rsidRDefault="00F0767D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lastRenderedPageBreak/>
        <w:t>Zamawiający wybierze ofertę najkorzystniejszą, na podstawie następującego kryterium oceny ofert:</w:t>
      </w:r>
    </w:p>
    <w:p w14:paraId="65570A2A" w14:textId="6AA27AF6" w:rsidR="00F0767D" w:rsidRDefault="00F0767D" w:rsidP="00F0767D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Cena </w:t>
      </w:r>
      <w:r w:rsidR="00691C42">
        <w:rPr>
          <w:rFonts w:ascii="Century Gothic" w:eastAsia="Calibri" w:hAnsi="Century Gothic"/>
          <w:sz w:val="20"/>
        </w:rPr>
        <w:t>za</w:t>
      </w:r>
      <w:r w:rsidR="00D25D66">
        <w:rPr>
          <w:rFonts w:ascii="Century Gothic" w:eastAsia="Calibri" w:hAnsi="Century Gothic"/>
          <w:sz w:val="20"/>
        </w:rPr>
        <w:t xml:space="preserve"> wsparcie psychologiczne  - 80% </w:t>
      </w:r>
    </w:p>
    <w:p w14:paraId="03DC319E" w14:textId="56892CB6" w:rsidR="00A07C1B" w:rsidRPr="009D3E56" w:rsidRDefault="00A07C1B" w:rsidP="00F0767D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Kryterium merytoryczne – 20% klauzula społeczna</w:t>
      </w:r>
    </w:p>
    <w:p w14:paraId="66201362" w14:textId="5F3DBD57" w:rsidR="00F0767D" w:rsidRPr="009D3E56" w:rsidRDefault="00F0767D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Zasady oceny ofert: Oferty oceniane będą na podstawie ceny</w:t>
      </w:r>
      <w:r w:rsidR="00A07C1B" w:rsidRPr="009D3E56">
        <w:rPr>
          <w:rFonts w:ascii="Century Gothic" w:eastAsia="Calibri" w:hAnsi="Century Gothic"/>
          <w:sz w:val="20"/>
        </w:rPr>
        <w:t xml:space="preserve"> i spełnienia kryterium merytorycznego</w:t>
      </w:r>
      <w:r w:rsidRPr="009D3E56">
        <w:rPr>
          <w:rFonts w:ascii="Century Gothic" w:eastAsia="Calibri" w:hAnsi="Century Gothic"/>
          <w:sz w:val="20"/>
        </w:rPr>
        <w:t xml:space="preserve"> podane</w:t>
      </w:r>
      <w:r w:rsidR="00A07C1B" w:rsidRPr="009D3E56">
        <w:rPr>
          <w:rFonts w:ascii="Century Gothic" w:eastAsia="Calibri" w:hAnsi="Century Gothic"/>
          <w:sz w:val="20"/>
        </w:rPr>
        <w:t>go</w:t>
      </w:r>
      <w:r w:rsidRPr="009D3E56">
        <w:rPr>
          <w:rFonts w:ascii="Century Gothic" w:eastAsia="Calibri" w:hAnsi="Century Gothic"/>
          <w:sz w:val="20"/>
        </w:rPr>
        <w:t xml:space="preserve"> przez Wykonawcę na formularzu ofertowym oraz obliczane według następującego wzoru:</w:t>
      </w:r>
    </w:p>
    <w:p w14:paraId="3402B08E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C=A+B</w:t>
      </w:r>
    </w:p>
    <w:p w14:paraId="663BF493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C - uzyskana sumarycznie liczba punktów przez poszczególnych oferentów</w:t>
      </w:r>
    </w:p>
    <w:p w14:paraId="2522A610" w14:textId="75BA56B8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A - liczba punktów uzyskanych za kryterium</w:t>
      </w:r>
      <w:r w:rsidR="00D25D66">
        <w:rPr>
          <w:rFonts w:ascii="Century Gothic" w:eastAsia="Calibri" w:hAnsi="Century Gothic"/>
          <w:sz w:val="20"/>
        </w:rPr>
        <w:t xml:space="preserve"> cena</w:t>
      </w:r>
    </w:p>
    <w:p w14:paraId="6BAA0E6F" w14:textId="3E05828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B - liczba punktów uzyskanych za kryterium merytoryczne</w:t>
      </w:r>
      <w:r w:rsidR="00D25D66">
        <w:rPr>
          <w:rFonts w:ascii="Century Gothic" w:eastAsia="Calibri" w:hAnsi="Century Gothic"/>
          <w:sz w:val="20"/>
        </w:rPr>
        <w:t xml:space="preserve"> -</w:t>
      </w:r>
      <w:r w:rsidRPr="009D3E56">
        <w:rPr>
          <w:rFonts w:ascii="Century Gothic" w:eastAsia="Calibri" w:hAnsi="Century Gothic"/>
          <w:sz w:val="20"/>
        </w:rPr>
        <w:t xml:space="preserve"> klauzula społeczna</w:t>
      </w:r>
    </w:p>
    <w:p w14:paraId="6788DF77" w14:textId="7E68FE81" w:rsidR="00F0767D" w:rsidRPr="009D3E56" w:rsidRDefault="00F0767D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kryterium „cena” (</w:t>
      </w:r>
      <w:r w:rsidR="00A07C1B"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</w:rPr>
        <w:t>) maksymalną liczbę punktów (100 punktów) otrzyma oferta z najniższą ceną brutto, pozostałe proporcjonalnie mniej – zgodnie ze wzorem:</w:t>
      </w:r>
    </w:p>
    <w:p w14:paraId="408E986D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proofErr w:type="spellStart"/>
      <w:r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  <w:vertAlign w:val="subscript"/>
        </w:rPr>
        <w:t>pkt</w:t>
      </w:r>
      <w:proofErr w:type="spellEnd"/>
      <w:r w:rsidRPr="009D3E56">
        <w:rPr>
          <w:rFonts w:ascii="Century Gothic" w:eastAsia="Calibri" w:hAnsi="Century Gothic"/>
          <w:sz w:val="20"/>
        </w:rPr>
        <w:t xml:space="preserve"> = A</w:t>
      </w:r>
      <w:r w:rsidRPr="009D3E56">
        <w:rPr>
          <w:rFonts w:ascii="Century Gothic" w:eastAsia="Calibri" w:hAnsi="Century Gothic"/>
          <w:sz w:val="20"/>
          <w:vertAlign w:val="subscript"/>
        </w:rPr>
        <w:t>min</w:t>
      </w:r>
      <w:r w:rsidRPr="009D3E56">
        <w:rPr>
          <w:rFonts w:ascii="Century Gothic" w:eastAsia="Calibri" w:hAnsi="Century Gothic"/>
          <w:sz w:val="20"/>
        </w:rPr>
        <w:t>/</w:t>
      </w:r>
      <w:proofErr w:type="spellStart"/>
      <w:r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  <w:vertAlign w:val="subscript"/>
        </w:rPr>
        <w:t>n</w:t>
      </w:r>
      <w:proofErr w:type="spellEnd"/>
      <w:r w:rsidRPr="009D3E56">
        <w:rPr>
          <w:rFonts w:ascii="Century Gothic" w:eastAsia="Calibri" w:hAnsi="Century Gothic"/>
          <w:sz w:val="20"/>
        </w:rPr>
        <w:t xml:space="preserve"> x 100 punktów, gdzie:</w:t>
      </w:r>
    </w:p>
    <w:p w14:paraId="397A6B2F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proofErr w:type="spellStart"/>
      <w:r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  <w:vertAlign w:val="subscript"/>
        </w:rPr>
        <w:t>pkt</w:t>
      </w:r>
      <w:proofErr w:type="spellEnd"/>
      <w:r w:rsidRPr="009D3E56">
        <w:rPr>
          <w:rFonts w:ascii="Century Gothic" w:eastAsia="Calibri" w:hAnsi="Century Gothic"/>
          <w:sz w:val="20"/>
        </w:rPr>
        <w:t xml:space="preserve"> = punkty uzyskane w danym kryterium przez wykonawcę;</w:t>
      </w:r>
    </w:p>
    <w:p w14:paraId="286EBEE5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  <w:vertAlign w:val="subscript"/>
        </w:rPr>
        <w:t>min</w:t>
      </w:r>
      <w:r w:rsidRPr="009D3E56">
        <w:rPr>
          <w:rFonts w:ascii="Century Gothic" w:eastAsia="Calibri" w:hAnsi="Century Gothic"/>
          <w:sz w:val="20"/>
        </w:rPr>
        <w:t xml:space="preserve"> = najniższa cena brutto;</w:t>
      </w:r>
    </w:p>
    <w:p w14:paraId="3B8C9FC3" w14:textId="1AE01AB4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proofErr w:type="spellStart"/>
      <w:r w:rsidRPr="009D3E56">
        <w:rPr>
          <w:rFonts w:ascii="Century Gothic" w:eastAsia="Calibri" w:hAnsi="Century Gothic"/>
          <w:sz w:val="20"/>
        </w:rPr>
        <w:t>A</w:t>
      </w:r>
      <w:r w:rsidRPr="009D3E56">
        <w:rPr>
          <w:rFonts w:ascii="Century Gothic" w:eastAsia="Calibri" w:hAnsi="Century Gothic"/>
          <w:sz w:val="20"/>
          <w:vertAlign w:val="subscript"/>
        </w:rPr>
        <w:t>n</w:t>
      </w:r>
      <w:proofErr w:type="spellEnd"/>
      <w:r w:rsidRPr="009D3E56">
        <w:rPr>
          <w:rFonts w:ascii="Century Gothic" w:eastAsia="Calibri" w:hAnsi="Century Gothic"/>
          <w:sz w:val="20"/>
        </w:rPr>
        <w:t xml:space="preserve"> = cena brutto ocenianej oferty.</w:t>
      </w:r>
    </w:p>
    <w:p w14:paraId="2C420BAE" w14:textId="7CC6A0C4" w:rsidR="00A07C1B" w:rsidRPr="009D3E56" w:rsidRDefault="00A07C1B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kryterium merytoryczne:</w:t>
      </w:r>
    </w:p>
    <w:p w14:paraId="37E64BE6" w14:textId="11A46256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Wykonawca, który prowadzi działalność, obejmującą społeczną i zawodową integrację osób będących członkami następujących grup społecznych:</w:t>
      </w:r>
    </w:p>
    <w:p w14:paraId="18FA76FF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1) osób niepełnosprawnych w rozumieniu ustawy z dnia 27 sierpnia 1997 r. o rehabilitacji</w:t>
      </w:r>
    </w:p>
    <w:p w14:paraId="5BB3D034" w14:textId="5EB80B0F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zawodowej i społecznej oraz zatrudnianiu osób niepełnosprawnych, lub </w:t>
      </w:r>
    </w:p>
    <w:p w14:paraId="451FA211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2) bezrobotnych w rozumieniu ustawy z dnia 20 kwietnia 2004 r. o promocji zatrudnienia</w:t>
      </w:r>
    </w:p>
    <w:p w14:paraId="2974CF96" w14:textId="5978614E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i instytucjach rynku pracy, lub</w:t>
      </w:r>
    </w:p>
    <w:p w14:paraId="443591F9" w14:textId="1784B74A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3) osób poszukujących pracy, niepozostających w zatrudnieniu lub niewykonujących innej pracy zarobkowej, w rozumieniu ustawy z dnia 20 kwietnia 2004 r. o promocji zatrudnienie i instytucjach rynku pracy, lub</w:t>
      </w:r>
    </w:p>
    <w:p w14:paraId="7871862D" w14:textId="29B767A4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4) osób usamodzielnianych, o których mowa w art. 140 ust. 1 i 2 ustawy z dnia 9 czerwca 2011 r. o wspieraniu rodziny i systemie pieczy zastępczej, lub</w:t>
      </w:r>
    </w:p>
    <w:p w14:paraId="3B5BE483" w14:textId="47EBFEF6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5) osób, które uzyskały w Rzeczpospolitej status uchodźcy lub ochronę uzupełniającą, o których mowa w ustawie z dnia 13 czerwca 2023 r. o udzielaniu cudzoziemcom ochrony na terytorium Rzeczypospolitej Polskiej, lub</w:t>
      </w:r>
    </w:p>
    <w:p w14:paraId="578EF796" w14:textId="524A1F13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6) osób do </w:t>
      </w:r>
      <w:r w:rsidR="00257AF0" w:rsidRPr="009D3E56">
        <w:rPr>
          <w:rFonts w:ascii="Century Gothic" w:eastAsia="Calibri" w:hAnsi="Century Gothic"/>
          <w:sz w:val="20"/>
        </w:rPr>
        <w:t>3</w:t>
      </w:r>
      <w:r w:rsidRPr="009D3E56">
        <w:rPr>
          <w:rFonts w:ascii="Century Gothic" w:eastAsia="Calibri" w:hAnsi="Century Gothic"/>
          <w:sz w:val="20"/>
        </w:rPr>
        <w:t xml:space="preserve">0. </w:t>
      </w:r>
      <w:r w:rsidR="00257AF0" w:rsidRPr="009D3E56">
        <w:rPr>
          <w:rFonts w:ascii="Century Gothic" w:eastAsia="Calibri" w:hAnsi="Century Gothic"/>
          <w:sz w:val="20"/>
        </w:rPr>
        <w:t>r</w:t>
      </w:r>
      <w:r w:rsidRPr="009D3E56">
        <w:rPr>
          <w:rFonts w:ascii="Century Gothic" w:eastAsia="Calibri" w:hAnsi="Century Gothic"/>
          <w:sz w:val="20"/>
        </w:rPr>
        <w:t>oku życia oraz po ukończeniu 50. roku życia, posiadających status osoby poszukującej pracy, bez zatrudnienia, lub</w:t>
      </w:r>
    </w:p>
    <w:p w14:paraId="25C45C10" w14:textId="69B193E6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pod warunkiem, że procentowy wskaźnik zatrudnienia osób należących do jednej lub więcej kategorii, o których mowa w pkt 1-7, jest mniejszy niż 30% osób </w:t>
      </w:r>
      <w:r w:rsidRPr="009D3E56">
        <w:rPr>
          <w:rFonts w:ascii="Century Gothic" w:eastAsia="Calibri" w:hAnsi="Century Gothic"/>
          <w:sz w:val="20"/>
        </w:rPr>
        <w:lastRenderedPageBreak/>
        <w:t xml:space="preserve">zatrudnionych u wykonawcy albo w jego jednostce, która będzie realizowała zamówienie. </w:t>
      </w:r>
    </w:p>
    <w:p w14:paraId="790C97CB" w14:textId="77777777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otrzyma 20 pkt w kryterium klauzula merytoryczna – klauzula społeczna.</w:t>
      </w:r>
    </w:p>
    <w:p w14:paraId="2105BE6C" w14:textId="373F17C3" w:rsidR="00A07C1B" w:rsidRPr="009D3E56" w:rsidRDefault="00A07C1B" w:rsidP="00A07C1B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celu potwierdzenia prowadzenia działalności w zakresie wskazanym powyżej, Wykonawca zobowiązany jest załączyć do oferty oświadczenie potwierdzające spełnienie warunków dla kryterium klauzula społeczna, zgodnie z załącznikiem nr 4 do</w:t>
      </w:r>
      <w:r w:rsidRPr="009D3E56">
        <w:rPr>
          <w:rFonts w:ascii="Century Gothic" w:eastAsia="Calibri" w:hAnsi="Century Gothic"/>
          <w:b/>
          <w:bCs/>
          <w:sz w:val="20"/>
        </w:rPr>
        <w:t xml:space="preserve"> </w:t>
      </w:r>
      <w:r w:rsidR="00B40043" w:rsidRPr="009D3E56">
        <w:rPr>
          <w:rFonts w:ascii="Century Gothic" w:eastAsia="Calibri" w:hAnsi="Century Gothic"/>
          <w:b/>
          <w:bCs/>
          <w:sz w:val="20"/>
        </w:rPr>
        <w:t>zapytania ofertowego</w:t>
      </w:r>
      <w:r w:rsidRPr="009D3E56">
        <w:rPr>
          <w:rFonts w:ascii="Century Gothic" w:eastAsia="Calibri" w:hAnsi="Century Gothic"/>
          <w:b/>
          <w:bCs/>
          <w:sz w:val="20"/>
        </w:rPr>
        <w:t>.</w:t>
      </w:r>
      <w:r w:rsidRPr="009D3E56">
        <w:rPr>
          <w:rFonts w:ascii="Century Gothic" w:eastAsia="Calibri" w:hAnsi="Century Gothic"/>
          <w:sz w:val="20"/>
        </w:rPr>
        <w:t xml:space="preserve"> Wykonawca na żądanie Zamawiającego zobowiązuje się do przekazania informacji i dokumentów o liczbie zatrudnionych osób, o których mowa w w/w przepisach.</w:t>
      </w:r>
    </w:p>
    <w:p w14:paraId="6458712E" w14:textId="21635E4F" w:rsidR="00BE43C1" w:rsidRPr="009D3E56" w:rsidRDefault="00BE43C1" w:rsidP="00F0767D">
      <w:pPr>
        <w:pStyle w:val="Akapitzlist"/>
        <w:ind w:firstLine="0"/>
        <w:rPr>
          <w:rFonts w:ascii="Century Gothic" w:eastAsia="Calibri" w:hAnsi="Century Gothic"/>
          <w:b/>
          <w:bCs/>
          <w:sz w:val="20"/>
        </w:rPr>
      </w:pPr>
      <w:r w:rsidRPr="009D3E56">
        <w:rPr>
          <w:rFonts w:ascii="Century Gothic" w:eastAsia="Calibri" w:hAnsi="Century Gothic"/>
          <w:b/>
          <w:bCs/>
          <w:sz w:val="20"/>
        </w:rPr>
        <w:t>Obliczenia dokonywane będą z dokładnością do dwóch miejsc po przecinku.</w:t>
      </w:r>
    </w:p>
    <w:p w14:paraId="50B8B3EB" w14:textId="02571BE5" w:rsidR="00BE43C1" w:rsidRPr="009D3E56" w:rsidRDefault="00BE43C1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Wybrana zostanie oferta, która uzyska najwyższą liczbę punktów.</w:t>
      </w:r>
    </w:p>
    <w:p w14:paraId="131FBA3A" w14:textId="77777777" w:rsidR="00BE43C1" w:rsidRPr="009D3E56" w:rsidRDefault="00BE43C1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Cena ofertowa podana przez Wykonawcę obowiązuje przez cały okres ważności umowy i nie podlega waloryzacji oraz musi uwzględniać wszystkie wymagania Zamawiającego określone w zapytaniu ofertowym oraz wszelkie koszty związane z realizacją zamówienia.</w:t>
      </w:r>
    </w:p>
    <w:p w14:paraId="43380EF9" w14:textId="029B381E" w:rsidR="00BE43C1" w:rsidRPr="009D3E56" w:rsidRDefault="00BE43C1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Jeżeli dwie lub więcej ofert uzyskają taką samą punktację, wówczas Zamawiający wezwie tych Wykonawców do złożenia w wyznaczonym terminie dodatkowych ofert cenowych. Oferty dodatkowe nie mogą zawierać ceny wyższej od ceny złożonej w ofercie pierwotnej. Pozostałe warunki nie mogą ulec zmianie. Zamawiający dokonuje następnie wyboru tej oferty, która przedstawia niższą cenę.</w:t>
      </w:r>
    </w:p>
    <w:p w14:paraId="58A3405F" w14:textId="608A99C3" w:rsidR="00BE43C1" w:rsidRPr="009D3E56" w:rsidRDefault="00BE43C1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jest uprawniony do wyboru kolejnej najkorzystniejszej oferty, w przypadku</w:t>
      </w:r>
      <w:r w:rsidR="00F461B7" w:rsidRPr="009D3E56">
        <w:rPr>
          <w:rFonts w:ascii="Century Gothic" w:eastAsia="Calibri" w:hAnsi="Century Gothic"/>
          <w:sz w:val="20"/>
        </w:rPr>
        <w:t>,</w:t>
      </w:r>
      <w:r w:rsidRPr="009D3E56">
        <w:rPr>
          <w:rFonts w:ascii="Century Gothic" w:eastAsia="Calibri" w:hAnsi="Century Gothic"/>
          <w:sz w:val="20"/>
        </w:rPr>
        <w:t xml:space="preserve"> w którym Wykonawca – którego oferta została wybrana jako najkorzystniejsza – odmówi podpisania umowy lub gdyby podpisanie umowy z takim Wykonawcą stało się niemożliwe z innych przyczyn.</w:t>
      </w:r>
    </w:p>
    <w:p w14:paraId="404E56FC" w14:textId="786F4EFD" w:rsidR="00BE43C1" w:rsidRPr="009D3E56" w:rsidRDefault="00BE43C1">
      <w:pPr>
        <w:pStyle w:val="Akapitzlist"/>
        <w:numPr>
          <w:ilvl w:val="0"/>
          <w:numId w:val="7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Zamawiający po wyborze najkorzystniejszej oferty zamieszcza wyniki zapytania ofertowego na stronie internetowej </w:t>
      </w:r>
      <w:r w:rsidR="00177484" w:rsidRPr="009D3E56">
        <w:rPr>
          <w:rFonts w:ascii="Century Gothic" w:eastAsia="Calibri" w:hAnsi="Century Gothic"/>
          <w:sz w:val="20"/>
        </w:rPr>
        <w:t>https:// bazakonkurencyjnosci.funduszeeuropejskie.gov.pl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681DB1" w:rsidRPr="009D3E56" w14:paraId="3F661F16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388E1FC8" w14:textId="586248DE" w:rsidR="00681DB1" w:rsidRPr="009D3E56" w:rsidRDefault="00681DB1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TERMIN SKŁADANIA OFERT</w:t>
            </w:r>
          </w:p>
        </w:tc>
      </w:tr>
    </w:tbl>
    <w:p w14:paraId="4350B174" w14:textId="6CF22AEC" w:rsidR="00681DB1" w:rsidRPr="009D3E56" w:rsidRDefault="00681DB1" w:rsidP="00F21DD6">
      <w:pPr>
        <w:ind w:firstLine="72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Oferty należy składać </w:t>
      </w:r>
      <w:r w:rsidRPr="00B073C2">
        <w:rPr>
          <w:rFonts w:ascii="Century Gothic" w:eastAsia="Calibri" w:hAnsi="Century Gothic"/>
          <w:sz w:val="20"/>
        </w:rPr>
        <w:t>do</w:t>
      </w:r>
      <w:r w:rsidR="00177484">
        <w:rPr>
          <w:rFonts w:ascii="Century Gothic" w:eastAsia="Calibri" w:hAnsi="Century Gothic"/>
          <w:sz w:val="20"/>
        </w:rPr>
        <w:t xml:space="preserve"> </w:t>
      </w:r>
      <w:r w:rsidR="00C96B4D" w:rsidRPr="00C96B4D">
        <w:rPr>
          <w:rFonts w:ascii="Century Gothic" w:eastAsia="Calibri" w:hAnsi="Century Gothic"/>
          <w:sz w:val="20"/>
        </w:rPr>
        <w:t>1</w:t>
      </w:r>
      <w:r w:rsidR="00BF1A0C">
        <w:rPr>
          <w:rFonts w:ascii="Century Gothic" w:eastAsia="Calibri" w:hAnsi="Century Gothic"/>
          <w:sz w:val="20"/>
        </w:rPr>
        <w:t>3</w:t>
      </w:r>
      <w:r w:rsidR="00C96B4D" w:rsidRPr="00C96B4D">
        <w:rPr>
          <w:rFonts w:ascii="Century Gothic" w:eastAsia="Calibri" w:hAnsi="Century Gothic"/>
          <w:sz w:val="20"/>
        </w:rPr>
        <w:t>.02.2026r.</w:t>
      </w:r>
      <w:r w:rsidRPr="00C96B4D">
        <w:rPr>
          <w:rFonts w:ascii="Century Gothic" w:eastAsia="Calibri" w:hAnsi="Century Gothic"/>
          <w:sz w:val="20"/>
        </w:rPr>
        <w:t xml:space="preserve"> </w:t>
      </w:r>
      <w:r w:rsidRPr="009D3E56">
        <w:rPr>
          <w:rFonts w:ascii="Century Gothic" w:eastAsia="Calibri" w:hAnsi="Century Gothic"/>
          <w:sz w:val="20"/>
        </w:rPr>
        <w:t xml:space="preserve">do </w:t>
      </w:r>
      <w:r w:rsidR="00112996" w:rsidRPr="009D3E56">
        <w:rPr>
          <w:rFonts w:ascii="Century Gothic" w:eastAsia="Calibri" w:hAnsi="Century Gothic"/>
          <w:sz w:val="20"/>
        </w:rPr>
        <w:t xml:space="preserve">godziny </w:t>
      </w:r>
      <w:r w:rsidR="00C96B4D">
        <w:rPr>
          <w:rFonts w:ascii="Century Gothic" w:eastAsia="Calibri" w:hAnsi="Century Gothic"/>
          <w:sz w:val="20"/>
        </w:rPr>
        <w:t>10.00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112996" w:rsidRPr="009D3E56" w14:paraId="7C62AEC1" w14:textId="77777777" w:rsidTr="00A1027D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25926613" w14:textId="488EE889" w:rsidR="00112996" w:rsidRPr="009D3E56" w:rsidRDefault="003D5247" w:rsidP="00A1027D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OCENA OFERT I OCENA FORMALNA</w:t>
            </w:r>
          </w:p>
        </w:tc>
      </w:tr>
    </w:tbl>
    <w:p w14:paraId="5F3A0DB1" w14:textId="77777777" w:rsidR="003D5247" w:rsidRPr="009D3E56" w:rsidRDefault="003D5247">
      <w:pPr>
        <w:pStyle w:val="Akapitzlist"/>
        <w:numPr>
          <w:ilvl w:val="0"/>
          <w:numId w:val="8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dokona oceny złożonych ofert pod względem ich formalnej zgodności z treścią zapytania ofertowego.</w:t>
      </w:r>
    </w:p>
    <w:p w14:paraId="512C2607" w14:textId="116E3466" w:rsidR="003D5247" w:rsidRPr="009D3E56" w:rsidRDefault="003D5247">
      <w:pPr>
        <w:pStyle w:val="Akapitzlist"/>
        <w:numPr>
          <w:ilvl w:val="0"/>
          <w:numId w:val="8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Oferta zostanie odrzucona, jeśli:</w:t>
      </w:r>
    </w:p>
    <w:p w14:paraId="25BBB582" w14:textId="4E6F3CCD" w:rsidR="003D5247" w:rsidRPr="009D3E56" w:rsidRDefault="003D5247">
      <w:pPr>
        <w:pStyle w:val="Akapitzlist"/>
        <w:numPr>
          <w:ilvl w:val="0"/>
          <w:numId w:val="9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została złożona przez osobę nieuprawnioną;</w:t>
      </w:r>
    </w:p>
    <w:p w14:paraId="2D2F0356" w14:textId="6A747225" w:rsidR="003D5247" w:rsidRPr="009D3E56" w:rsidRDefault="003D5247">
      <w:pPr>
        <w:pStyle w:val="Akapitzlist"/>
        <w:numPr>
          <w:ilvl w:val="0"/>
          <w:numId w:val="9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jej treść nie odpowiada treści niniejszego zapytania ofertowego lub jest niezgodna z innymi obowiązującymi w tym zakresie przepisami prawa;</w:t>
      </w:r>
    </w:p>
    <w:p w14:paraId="7F9FBC2D" w14:textId="4C2FD738" w:rsidR="003D5247" w:rsidRPr="009D3E56" w:rsidRDefault="003D5247">
      <w:pPr>
        <w:pStyle w:val="Akapitzlist"/>
        <w:numPr>
          <w:ilvl w:val="0"/>
          <w:numId w:val="9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jej złożenie stanowi czyn nieuczciwej konkurencji w rozumieniu przepisów o zwalczaniu nieuczciwej konkurencji;</w:t>
      </w:r>
    </w:p>
    <w:p w14:paraId="21437D01" w14:textId="6D44C8A0" w:rsidR="003D5247" w:rsidRPr="009D3E56" w:rsidRDefault="00C64E2F">
      <w:pPr>
        <w:pStyle w:val="Akapitzlist"/>
        <w:numPr>
          <w:ilvl w:val="0"/>
          <w:numId w:val="9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</w:t>
      </w:r>
      <w:r w:rsidR="003D5247" w:rsidRPr="009D3E56">
        <w:rPr>
          <w:rFonts w:ascii="Century Gothic" w:eastAsia="Calibri" w:hAnsi="Century Gothic"/>
          <w:sz w:val="20"/>
        </w:rPr>
        <w:t xml:space="preserve"> nie zgodził się na poprawienie przez Zamawiającego oczywistej omyłki pisarskiej i/lub rachunkowej w treści oferty;</w:t>
      </w:r>
    </w:p>
    <w:p w14:paraId="08C308FA" w14:textId="34CA1FFB" w:rsidR="003D5247" w:rsidRPr="009D3E56" w:rsidRDefault="003D5247">
      <w:pPr>
        <w:pStyle w:val="Akapitzlist"/>
        <w:numPr>
          <w:ilvl w:val="0"/>
          <w:numId w:val="9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jest niezgodna z obowiązującymi przepisami prawa.</w:t>
      </w:r>
    </w:p>
    <w:p w14:paraId="3D3C0A6E" w14:textId="3B091AEB" w:rsidR="003D5247" w:rsidRPr="009D3E56" w:rsidRDefault="003D5247">
      <w:pPr>
        <w:pStyle w:val="Akapitzlist"/>
        <w:numPr>
          <w:ilvl w:val="0"/>
          <w:numId w:val="8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lastRenderedPageBreak/>
        <w:t>Z tytułu odrzucenia oferty oraz wyników postępowania Wykonawcom nie przysługują żadne roszczenia wobec Zamawiającego.</w:t>
      </w:r>
    </w:p>
    <w:p w14:paraId="4368ECDC" w14:textId="0F96A9E8" w:rsidR="003D5247" w:rsidRPr="009D3E56" w:rsidRDefault="003D5247">
      <w:pPr>
        <w:pStyle w:val="Akapitzlist"/>
        <w:numPr>
          <w:ilvl w:val="0"/>
          <w:numId w:val="8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może w toku badania i oceny ofert żądać od Wykonawców wyjaśnień dotyczących treści złożonej oferty bądź uzupełnień braków formalnych, wyznaczając Wykonawcy odpowiedni termin. W przypadku nieuzupełnienia oferty lub niezłożenia pełnych wyjaśnień, Zamawiający uprawniony będzie do odrzucenia oferty. W ramach składanych wyjaśnień lub uzupełnienia braków formalnych niedopuszczalne jest prowadzenie między Zamawiającym a Wykonawcą negocjacji dotyczących złożonej oferty lub dokonywanie zmiany w jej treści, z zastrzeżeniem pkt. 9.5.</w:t>
      </w:r>
    </w:p>
    <w:p w14:paraId="6C5CC959" w14:textId="7AB099C7" w:rsidR="00681DB1" w:rsidRPr="009D3E56" w:rsidRDefault="003D5247">
      <w:pPr>
        <w:pStyle w:val="Akapitzlist"/>
        <w:numPr>
          <w:ilvl w:val="0"/>
          <w:numId w:val="8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jest uprawniony do poprawienia w treści oferty oczywistych omyłek pisarskich lub rachunkowych, niezwłocznie zawiadamiając o tym Wykonawcę. W terminie 2 dni roboczych od zawiadomienia, Wykonawca może nie zgodzić się na dokonanie poprawek. Oferta jego w takim przypadku podlega odrzuceniu.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AB0E9D" w:rsidRPr="009D3E56" w14:paraId="2B1D5539" w14:textId="77777777" w:rsidTr="001E5DC7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7E9EBF49" w14:textId="0C4F7876" w:rsidR="00AB0E9D" w:rsidRPr="009D3E56" w:rsidRDefault="00AB0E9D" w:rsidP="001E5DC7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 xml:space="preserve">SPOSÓB POROZUMIEWANIA SIĘ Z WYKONAWCAMI I WYJAŚNIENIA TREŚCI ZAPYTANIA </w:t>
            </w:r>
            <w:r w:rsidR="00AF34C4">
              <w:rPr>
                <w:rFonts w:ascii="Century Gothic" w:eastAsia="Calibri" w:hAnsi="Century Gothic"/>
                <w:b/>
                <w:bCs/>
                <w:sz w:val="20"/>
              </w:rPr>
              <w:br/>
            </w: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OFERTOWEGO</w:t>
            </w:r>
          </w:p>
        </w:tc>
      </w:tr>
    </w:tbl>
    <w:p w14:paraId="66DB48FD" w14:textId="77777777" w:rsidR="00AB0E9D" w:rsidRPr="009D3E56" w:rsidRDefault="00AB0E9D">
      <w:pPr>
        <w:pStyle w:val="Akapitzlist"/>
        <w:numPr>
          <w:ilvl w:val="0"/>
          <w:numId w:val="10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Osobami upoważnionymi ze strony Zamawiającego do kontaktu z Wykonawcami są:</w:t>
      </w:r>
    </w:p>
    <w:p w14:paraId="5743F631" w14:textId="78681115" w:rsidR="00AB0E9D" w:rsidRPr="009D3E56" w:rsidRDefault="00004D4A" w:rsidP="00AB0E9D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Agata </w:t>
      </w:r>
      <w:proofErr w:type="spellStart"/>
      <w:r w:rsidRPr="009D3E56">
        <w:rPr>
          <w:rFonts w:ascii="Century Gothic" w:eastAsia="Calibri" w:hAnsi="Century Gothic"/>
          <w:sz w:val="20"/>
        </w:rPr>
        <w:t>Siupczyńska</w:t>
      </w:r>
      <w:proofErr w:type="spellEnd"/>
      <w:r w:rsidRPr="009D3E56">
        <w:rPr>
          <w:rFonts w:ascii="Century Gothic" w:eastAsia="Calibri" w:hAnsi="Century Gothic"/>
          <w:sz w:val="20"/>
        </w:rPr>
        <w:t xml:space="preserve"> </w:t>
      </w:r>
      <w:r w:rsidR="002542D9">
        <w:rPr>
          <w:rFonts w:ascii="Century Gothic" w:eastAsia="Calibri" w:hAnsi="Century Gothic"/>
          <w:sz w:val="20"/>
        </w:rPr>
        <w:t>732-900-215</w:t>
      </w:r>
    </w:p>
    <w:p w14:paraId="643072CD" w14:textId="6C017242" w:rsidR="00AB0E9D" w:rsidRPr="009D3E56" w:rsidRDefault="00AB0E9D" w:rsidP="00AB0E9D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Wszelkie zapytania, prośby o wyjaśnienia treści zapytania ofertowego należy składać za pośrednictwem bazy konkurencyjności. Zamawiający nie udziela żadnych ustnych </w:t>
      </w:r>
      <w:r w:rsidR="00C64E2F" w:rsidRPr="009D3E56">
        <w:rPr>
          <w:rFonts w:ascii="Century Gothic" w:eastAsia="Calibri" w:hAnsi="Century Gothic"/>
          <w:sz w:val="20"/>
        </w:rPr>
        <w:t>informacji</w:t>
      </w:r>
      <w:r w:rsidRPr="009D3E56">
        <w:rPr>
          <w:rFonts w:ascii="Century Gothic" w:eastAsia="Calibri" w:hAnsi="Century Gothic"/>
          <w:sz w:val="20"/>
        </w:rPr>
        <w:t xml:space="preserve"> ani wyjaśnień.</w:t>
      </w:r>
    </w:p>
    <w:p w14:paraId="0A742B35" w14:textId="77777777" w:rsidR="00004D4A" w:rsidRPr="009D3E56" w:rsidRDefault="00AB0E9D">
      <w:pPr>
        <w:pStyle w:val="Akapitzlist"/>
        <w:numPr>
          <w:ilvl w:val="0"/>
          <w:numId w:val="10"/>
        </w:num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Zamawiający będzie udzielał odpowiedzi na wpływające zapytania w </w:t>
      </w:r>
      <w:r w:rsidR="00EB00A8" w:rsidRPr="009D3E56">
        <w:rPr>
          <w:rFonts w:ascii="Century Gothic" w:eastAsia="Calibri" w:hAnsi="Century Gothic"/>
          <w:sz w:val="20"/>
        </w:rPr>
        <w:t>przypadku,</w:t>
      </w:r>
      <w:r w:rsidRPr="009D3E56">
        <w:rPr>
          <w:rFonts w:ascii="Century Gothic" w:eastAsia="Calibri" w:hAnsi="Century Gothic"/>
          <w:sz w:val="20"/>
        </w:rPr>
        <w:t xml:space="preserve"> gdy zapytanie wpłynie nie później niż na 2 dni robocze przed upływem terminu składania ofert. (publikując treść odpowiedzi w Bazie Konkurencyjności)</w:t>
      </w:r>
    </w:p>
    <w:p w14:paraId="47873B9B" w14:textId="1EB6D1D7" w:rsidR="00AB0E9D" w:rsidRPr="009D3E56" w:rsidRDefault="00AB0E9D">
      <w:pPr>
        <w:pStyle w:val="Akapitzlist"/>
        <w:numPr>
          <w:ilvl w:val="0"/>
          <w:numId w:val="10"/>
        </w:num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zastrzega sobie prawo do przedłużenia terminu składania ofert o czas niezbędny do wprowadzenia zmian w ofertach. W przypadku zmiany terminu składania ofert Zamawiający zamieści informację w Bazie Konkurencyjności</w:t>
      </w:r>
      <w:r w:rsidR="00004D4A" w:rsidRPr="009D3E56">
        <w:rPr>
          <w:rFonts w:ascii="Century Gothic" w:eastAsia="Calibri" w:hAnsi="Century Gothic"/>
          <w:sz w:val="20"/>
        </w:rPr>
        <w:t>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AB0E9D" w:rsidRPr="009D3E56" w14:paraId="2241E6BB" w14:textId="77777777" w:rsidTr="001E5DC7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19CB2B1E" w14:textId="2C6E8788" w:rsidR="00AB0E9D" w:rsidRPr="009D3E56" w:rsidRDefault="00AB0E9D" w:rsidP="001E5DC7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bookmarkStart w:id="6" w:name="_Hlk166658951"/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POZOSTAŁE INFORMACJE</w:t>
            </w:r>
          </w:p>
        </w:tc>
      </w:tr>
    </w:tbl>
    <w:bookmarkEnd w:id="6"/>
    <w:p w14:paraId="4AD1E44B" w14:textId="0F96EC7E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Wykonawca, którego oferta zostanie wybrana jako najkorzystniejsza, zobowiązany jest do przedłożenia najpóźniej w dniu podpisania umowy</w:t>
      </w:r>
      <w:r w:rsidR="00F461B7" w:rsidRPr="009D3E56">
        <w:rPr>
          <w:rFonts w:ascii="Century Gothic" w:eastAsia="Calibri" w:hAnsi="Century Gothic"/>
          <w:sz w:val="20"/>
        </w:rPr>
        <w:t xml:space="preserve"> </w:t>
      </w:r>
      <w:r w:rsidRPr="009D3E56">
        <w:rPr>
          <w:rFonts w:ascii="Century Gothic" w:eastAsia="Calibri" w:hAnsi="Century Gothic"/>
          <w:sz w:val="20"/>
        </w:rPr>
        <w:t>imiennego wykazu osób bezpośrednio realizujących usługę</w:t>
      </w:r>
      <w:r w:rsidR="00F461B7" w:rsidRPr="009D3E56">
        <w:rPr>
          <w:rFonts w:ascii="Century Gothic" w:eastAsia="Calibri" w:hAnsi="Century Gothic"/>
          <w:sz w:val="20"/>
        </w:rPr>
        <w:t>.</w:t>
      </w:r>
    </w:p>
    <w:p w14:paraId="555AA82C" w14:textId="4600C5BA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Wszelkie wytworzone w ramach zadania dokumenty winny być opatrzone logotypami, zgodnie z aktualnymi zasadami promocji i oznakowania projektów, zgodnie z informacjami przekazanymi przez Zamawiającego.</w:t>
      </w:r>
    </w:p>
    <w:p w14:paraId="11F28EF5" w14:textId="2CD7F0E6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zobowiązuje się do stosowania zasady równości szans i niedyskryminacji, w tym dostępności dla osób z niepełnosprawnościami podczas realizacji powierzonego zadania.</w:t>
      </w:r>
    </w:p>
    <w:p w14:paraId="216300DB" w14:textId="3844F946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Wykonawca zobowiązuje się informować odbiorców o współfinansowaniu projektu ze środków Europejskiego Funduszu Społecznego.</w:t>
      </w:r>
    </w:p>
    <w:p w14:paraId="6E249FB5" w14:textId="115B0958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Zamawiający zastrzega sobie prawo do unieważnienia postępowania bez dokonywania wyboru najkorzystniejszej oferty i bez podawania przyczyny.</w:t>
      </w:r>
    </w:p>
    <w:p w14:paraId="0E0FCDE8" w14:textId="00989CAA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O unieważnieniu postępowania zamawiający informuje upubliczniając informację w </w:t>
      </w:r>
      <w:r w:rsidR="002542D9" w:rsidRPr="002542D9">
        <w:rPr>
          <w:rFonts w:ascii="Century Gothic" w:eastAsia="Calibri" w:hAnsi="Century Gothic"/>
          <w:sz w:val="20"/>
        </w:rPr>
        <w:t xml:space="preserve">Bazie Konkurencyjności. </w:t>
      </w:r>
    </w:p>
    <w:p w14:paraId="2D6324B4" w14:textId="2E1AE2B9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lastRenderedPageBreak/>
        <w:t>Jeżeli Wykonawca uchyla się od zawarcia umowy w terminie wskazanym przez Zamawiającego, Zamawiający może wybrać ofertę najkorzystniejszą spośród pozostałych.</w:t>
      </w:r>
    </w:p>
    <w:p w14:paraId="517E333B" w14:textId="7128DE18" w:rsidR="00AB0E9D" w:rsidRPr="009D3E56" w:rsidRDefault="00AB0E9D">
      <w:pPr>
        <w:pStyle w:val="Akapitzlist"/>
        <w:numPr>
          <w:ilvl w:val="0"/>
          <w:numId w:val="11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Informacja o wyborze najkorzystniejszej oferty zostanie upubliczniona w</w:t>
      </w:r>
      <w:r w:rsidR="002542D9">
        <w:rPr>
          <w:rFonts w:ascii="Century Gothic" w:eastAsia="Calibri" w:hAnsi="Century Gothic"/>
          <w:sz w:val="20"/>
        </w:rPr>
        <w:t xml:space="preserve"> Bazie Konkurencyjności.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AB0E9D" w:rsidRPr="009D3E56" w14:paraId="075D4DAD" w14:textId="77777777" w:rsidTr="001E5DC7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1EA05158" w14:textId="1FDEF6D5" w:rsidR="00AB0E9D" w:rsidRPr="009D3E56" w:rsidRDefault="00AB0E9D" w:rsidP="001E5DC7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ZMIANY UMOWY</w:t>
            </w:r>
          </w:p>
        </w:tc>
      </w:tr>
    </w:tbl>
    <w:p w14:paraId="101993D3" w14:textId="77777777" w:rsidR="00AB0E9D" w:rsidRPr="009D3E56" w:rsidRDefault="00AB0E9D" w:rsidP="00AB0E9D">
      <w:pPr>
        <w:pStyle w:val="Akapitzlist"/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umowie w toku jej realizacji mogą zostać wprowadzone zmiany dotyczące:</w:t>
      </w:r>
    </w:p>
    <w:p w14:paraId="4048BDA0" w14:textId="5C59F5BC" w:rsidR="00AB0E9D" w:rsidRPr="009D3E56" w:rsidRDefault="00AB0E9D">
      <w:pPr>
        <w:pStyle w:val="Akapitzlist"/>
        <w:numPr>
          <w:ilvl w:val="0"/>
          <w:numId w:val="1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Zmian w zakresie adresów korespondencyjnych Stron;</w:t>
      </w:r>
    </w:p>
    <w:p w14:paraId="419F70E7" w14:textId="3B81A835" w:rsidR="00AB0E9D" w:rsidRPr="009D3E56" w:rsidRDefault="00AB0E9D">
      <w:pPr>
        <w:pStyle w:val="Akapitzlist"/>
        <w:numPr>
          <w:ilvl w:val="0"/>
          <w:numId w:val="1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Zmian w zakresie realizacji terminu umowy w przypadku zmian w realizacji projektu uwzględnionych w Umowie o dofinansowanie (w tym skrócenie lub wydłużenie terminu realizacji zadania z przyczyn obiektywnych, niezależnych od Zamawiającego),</w:t>
      </w:r>
    </w:p>
    <w:p w14:paraId="47A78E23" w14:textId="66740827" w:rsidR="00AB0E9D" w:rsidRPr="009D3E56" w:rsidRDefault="00AB0E9D">
      <w:pPr>
        <w:pStyle w:val="Akapitzlist"/>
        <w:numPr>
          <w:ilvl w:val="0"/>
          <w:numId w:val="12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Zmian wynikających z działania siły wyższej – w tym m.in.: katastrofalne działania przyrody (np. niezwykłe mrozy, śnieżyce, powodzie), akty władzy ustawodawczej lub wykonawczej oraz niektóre zaburzenia życia zbiorowego (np. w wyniku pandemii, zamieszek ulicznych, aktów terroru) – mającej bezpośredni wpływ na termin wykonania przedmiotu umowy; termin realizacji może zostać przesunięty o czas działania siły wyższej oraz czas niezbędny na usunięcie skutków działania tej siły.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CellMar>
          <w:top w:w="28" w:type="dxa"/>
          <w:left w:w="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6"/>
      </w:tblGrid>
      <w:tr w:rsidR="0046295F" w:rsidRPr="009D3E56" w14:paraId="45A1051B" w14:textId="77777777" w:rsidTr="001E5DC7">
        <w:trPr>
          <w:jc w:val="center"/>
        </w:trPr>
        <w:tc>
          <w:tcPr>
            <w:tcW w:w="9056" w:type="dxa"/>
            <w:shd w:val="clear" w:color="auto" w:fill="D9D9D9" w:themeFill="background1" w:themeFillShade="D9"/>
            <w:vAlign w:val="center"/>
          </w:tcPr>
          <w:p w14:paraId="757FDF28" w14:textId="421922BD" w:rsidR="0046295F" w:rsidRPr="009D3E56" w:rsidRDefault="0046295F" w:rsidP="001E5DC7">
            <w:pPr>
              <w:spacing w:after="0" w:line="240" w:lineRule="auto"/>
              <w:ind w:firstLine="0"/>
              <w:jc w:val="center"/>
              <w:rPr>
                <w:rFonts w:ascii="Century Gothic" w:eastAsia="Calibri" w:hAnsi="Century Gothic"/>
                <w:b/>
                <w:bCs/>
                <w:sz w:val="20"/>
              </w:rPr>
            </w:pPr>
            <w:r w:rsidRPr="009D3E56">
              <w:rPr>
                <w:rFonts w:ascii="Century Gothic" w:eastAsia="Calibri" w:hAnsi="Century Gothic"/>
                <w:b/>
                <w:bCs/>
                <w:sz w:val="20"/>
              </w:rPr>
              <w:t>KLAUZULA INFORMACYJNA</w:t>
            </w:r>
          </w:p>
        </w:tc>
      </w:tr>
    </w:tbl>
    <w:p w14:paraId="14A9425F" w14:textId="00A57588" w:rsidR="00881BD3" w:rsidRPr="009D3E56" w:rsidRDefault="008112F4" w:rsidP="00F21DD6">
      <w:pPr>
        <w:ind w:firstLine="720"/>
        <w:rPr>
          <w:rFonts w:ascii="Century Gothic" w:eastAsia="Calibri" w:hAnsi="Century Gothic"/>
          <w:bCs/>
          <w:sz w:val="20"/>
        </w:rPr>
      </w:pPr>
      <w:r w:rsidRPr="009D3E56">
        <w:rPr>
          <w:rFonts w:ascii="Century Gothic" w:eastAsia="Calibri" w:hAnsi="Century Gothic"/>
          <w:bCs/>
          <w:sz w:val="20"/>
        </w:rPr>
        <w:t>Zgodnie z art. 6 ust. 1 lit.</w:t>
      </w:r>
      <w:r w:rsidR="00881BD3" w:rsidRPr="009D3E56">
        <w:rPr>
          <w:rFonts w:ascii="Century Gothic" w:eastAsia="Calibri" w:hAnsi="Century Gothic"/>
          <w:bCs/>
          <w:sz w:val="20"/>
        </w:rPr>
        <w:t xml:space="preserve"> </w:t>
      </w:r>
      <w:r w:rsidRPr="009D3E56">
        <w:rPr>
          <w:rFonts w:ascii="Century Gothic" w:eastAsia="Calibri" w:hAnsi="Century Gothic"/>
          <w:bCs/>
          <w:sz w:val="20"/>
        </w:rPr>
        <w:t>a ogólnego rozporz</w:t>
      </w:r>
      <w:r w:rsidR="00881BD3" w:rsidRPr="009D3E56">
        <w:rPr>
          <w:rFonts w:ascii="Century Gothic" w:eastAsia="Calibri" w:hAnsi="Century Gothic"/>
          <w:bCs/>
          <w:sz w:val="20"/>
        </w:rPr>
        <w:t xml:space="preserve">ądzeniem o ochronie danych z dnia 27 kwietnia 2016 r. (RODO) (Dz. Urz. UE L 119 z 04.05.2016) wyrażam zgodę na przetwarzanie moich danych osobowych podanych w niniejszym formularzu, wniosku podaniu i w celu w nim określonym. </w:t>
      </w:r>
    </w:p>
    <w:p w14:paraId="62B50251" w14:textId="0B22F16F" w:rsidR="00881BD3" w:rsidRPr="009D3E56" w:rsidRDefault="00881BD3" w:rsidP="00881BD3">
      <w:pPr>
        <w:ind w:firstLine="0"/>
        <w:rPr>
          <w:rFonts w:ascii="Century Gothic" w:eastAsia="Calibri" w:hAnsi="Century Gothic"/>
          <w:bCs/>
          <w:sz w:val="20"/>
        </w:rPr>
      </w:pPr>
      <w:r w:rsidRPr="009D3E56">
        <w:rPr>
          <w:rFonts w:ascii="Century Gothic" w:eastAsia="Calibri" w:hAnsi="Century Gothic"/>
          <w:bCs/>
          <w:sz w:val="20"/>
        </w:rPr>
        <w:t xml:space="preserve">Klauzula: </w:t>
      </w:r>
    </w:p>
    <w:p w14:paraId="2DA24E0B" w14:textId="4231D5BE" w:rsidR="004B5E4E" w:rsidRPr="009D3E56" w:rsidRDefault="004B5E4E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Administratorem Państwa danych osobowych jest Centrum Usług Społecznych w </w:t>
      </w:r>
      <w:r w:rsidR="00881BD3" w:rsidRPr="009D3E56">
        <w:rPr>
          <w:rFonts w:ascii="Century Gothic" w:eastAsia="Calibri" w:hAnsi="Century Gothic"/>
          <w:sz w:val="20"/>
        </w:rPr>
        <w:t>Międzyrzeczu</w:t>
      </w:r>
      <w:r w:rsidRPr="009D3E56">
        <w:rPr>
          <w:rFonts w:ascii="Century Gothic" w:eastAsia="Calibri" w:hAnsi="Century Gothic"/>
          <w:sz w:val="20"/>
        </w:rPr>
        <w:t>, ul. W</w:t>
      </w:r>
      <w:r w:rsidR="00881BD3" w:rsidRPr="009D3E56">
        <w:rPr>
          <w:rFonts w:ascii="Century Gothic" w:eastAsia="Calibri" w:hAnsi="Century Gothic"/>
          <w:sz w:val="20"/>
        </w:rPr>
        <w:t>ojska Polskiego 13 B</w:t>
      </w:r>
      <w:r w:rsidRPr="009D3E56">
        <w:rPr>
          <w:rFonts w:ascii="Century Gothic" w:eastAsia="Calibri" w:hAnsi="Century Gothic"/>
          <w:sz w:val="20"/>
        </w:rPr>
        <w:t xml:space="preserve">, </w:t>
      </w:r>
      <w:r w:rsidR="00881BD3" w:rsidRPr="009D3E56">
        <w:rPr>
          <w:rFonts w:ascii="Century Gothic" w:eastAsia="Calibri" w:hAnsi="Century Gothic"/>
          <w:sz w:val="20"/>
        </w:rPr>
        <w:t>66-300 Międzyrzecz, cus@miedzyrzecz.</w:t>
      </w:r>
      <w:r w:rsidR="008B737C" w:rsidRPr="009D3E56">
        <w:rPr>
          <w:rFonts w:ascii="Century Gothic" w:eastAsia="Calibri" w:hAnsi="Century Gothic"/>
          <w:sz w:val="20"/>
        </w:rPr>
        <w:t>pl</w:t>
      </w:r>
    </w:p>
    <w:p w14:paraId="063D4B61" w14:textId="4EF726EE" w:rsidR="00881BD3" w:rsidRPr="009D3E56" w:rsidRDefault="00881BD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Jeśli mają Państwo pytania dotyczące sposobu i zakresu przetwarzania danych osobowych możecie Państwo skontaktować się z Inspektorem Ochrony Danych: kontakt listowny na adres Administratora lub e-mail: iod@itmediagroup.pl</w:t>
      </w:r>
    </w:p>
    <w:p w14:paraId="19827805" w14:textId="3E80F78E" w:rsidR="00881BD3" w:rsidRPr="009D3E56" w:rsidRDefault="00881BD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Administrator danych osobowych przetwarza Państwa dane na postawie obowiązujących przepisów prawa oraz na podstawie udzielonej zgody, zgodnie z art. 6 ust. 1 lit. a) i lit. c) RODO.</w:t>
      </w:r>
    </w:p>
    <w:p w14:paraId="1773D0E3" w14:textId="2FBF4313" w:rsidR="00881BD3" w:rsidRPr="009D3E56" w:rsidRDefault="00881BD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Państwa dane osobowe przetwarzane są w celu</w:t>
      </w:r>
      <w:r w:rsidR="00EE7033" w:rsidRPr="009D3E56">
        <w:rPr>
          <w:rFonts w:ascii="Century Gothic" w:eastAsia="Calibri" w:hAnsi="Century Gothic"/>
          <w:sz w:val="20"/>
        </w:rPr>
        <w:t xml:space="preserve">: wypełnienia obowiązków prawnych; wyłącznie w zakresie i celu określonym w powyższym wniosku, formularzu, podaniu. </w:t>
      </w:r>
    </w:p>
    <w:p w14:paraId="7130E39C" w14:textId="73D97770" w:rsidR="00EE7033" w:rsidRPr="009D3E56" w:rsidRDefault="00EE703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W związku z przetwarzaniem danych osobowych mogą być: organy i podmioty uprawnione w zakresie i w celach, które wynikają z przepisów obowiązującego prawa; inne podmioty; które na podstawie podpisanych stosowanych umów przetwarzają dane osobowe na zlecenie Administratora.</w:t>
      </w:r>
    </w:p>
    <w:p w14:paraId="2AB7A5AF" w14:textId="5D16019A" w:rsidR="00EE7033" w:rsidRPr="009D3E56" w:rsidRDefault="00EE703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Państwa dane osobowe będą przechowywane przez okres niezbędny do realizacji celów  określonych powyżej, a po tym czasie przez okres oraz w zakresie wymaganym przez przepisy obowiązującego prawa. </w:t>
      </w:r>
    </w:p>
    <w:p w14:paraId="6263BBEE" w14:textId="4D24E6DD" w:rsidR="00EE7033" w:rsidRPr="009D3E56" w:rsidRDefault="00EE7033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W związku z przetwarzaniem danych osobowych przysługują Państwu następujące uprawnienia: prawo dostępu, w tym prawo do uzyskania kopii; prawo do żądania poprawienia, sprostowania; prawo do żądania usunięcia danych osobowych w przypadkach przewidzianych prawem; prawo do żądania ograniczenia przetwarzania danych </w:t>
      </w:r>
      <w:r w:rsidRPr="009D3E56">
        <w:rPr>
          <w:rFonts w:ascii="Century Gothic" w:eastAsia="Calibri" w:hAnsi="Century Gothic"/>
          <w:sz w:val="20"/>
        </w:rPr>
        <w:lastRenderedPageBreak/>
        <w:t>os</w:t>
      </w:r>
      <w:r w:rsidR="000A243E" w:rsidRPr="009D3E56">
        <w:rPr>
          <w:rFonts w:ascii="Century Gothic" w:eastAsia="Calibri" w:hAnsi="Century Gothic"/>
          <w:sz w:val="20"/>
        </w:rPr>
        <w:t xml:space="preserve">obowych; prawo do przenoszenia danych; prawo sprzeciwu wobec przetwarzania danych. </w:t>
      </w:r>
    </w:p>
    <w:p w14:paraId="35E59C1C" w14:textId="530D8049" w:rsidR="000A243E" w:rsidRPr="009D3E56" w:rsidRDefault="000A243E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W Przypadku powzięcia informacji o niezgodnym z prawem przetwarzaniu danych osobowych, przysługuje Państwu prawo wniesienia skargi do organu nadzorczego właściwego w sprawach ochrony danych osobowych. </w:t>
      </w:r>
    </w:p>
    <w:p w14:paraId="264D8EAF" w14:textId="3B3A810F" w:rsidR="000A243E" w:rsidRPr="009D3E56" w:rsidRDefault="000A243E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Podanie przez Państwa danych osobowych jest warunkiem założenia  i rozpatrzenia składanego wniosku, formularza, podania. </w:t>
      </w:r>
      <w:r w:rsidR="00BE5D8E" w:rsidRPr="009D3E56">
        <w:rPr>
          <w:rFonts w:ascii="Century Gothic" w:eastAsia="Calibri" w:hAnsi="Century Gothic"/>
          <w:sz w:val="20"/>
        </w:rPr>
        <w:t xml:space="preserve">Wniosek, formularz, podanie bez podanych danych osobowych nie zostanie rozpatrzony. </w:t>
      </w:r>
    </w:p>
    <w:p w14:paraId="1491E10A" w14:textId="2A338F3D" w:rsidR="006B0468" w:rsidRPr="009D3E56" w:rsidRDefault="00BE5D8E">
      <w:pPr>
        <w:pStyle w:val="Akapitzlist"/>
        <w:numPr>
          <w:ilvl w:val="0"/>
          <w:numId w:val="13"/>
        </w:numPr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Państwa dane mogą być przetwarzane w sposób zautomatyzowany, nie będą profilowane, nie będą przekazywane do państwa trzeciego, ani udostępnione organizacjom międzynarodowym. </w:t>
      </w:r>
    </w:p>
    <w:p w14:paraId="1B9FC71C" w14:textId="77777777" w:rsidR="00BE5D8E" w:rsidRDefault="00BE5D8E" w:rsidP="00BE5D8E">
      <w:pPr>
        <w:pStyle w:val="Akapitzlist"/>
        <w:ind w:firstLine="0"/>
        <w:rPr>
          <w:rFonts w:ascii="Century Gothic" w:eastAsia="Calibri" w:hAnsi="Century Gothic"/>
          <w:sz w:val="20"/>
        </w:rPr>
      </w:pPr>
    </w:p>
    <w:p w14:paraId="7334E33A" w14:textId="77777777" w:rsidR="007D74E8" w:rsidRPr="009D3E56" w:rsidRDefault="007D74E8" w:rsidP="00BE5D8E">
      <w:pPr>
        <w:pStyle w:val="Akapitzlist"/>
        <w:ind w:firstLine="0"/>
        <w:rPr>
          <w:rFonts w:ascii="Century Gothic" w:eastAsia="Calibri" w:hAnsi="Century Gothic"/>
          <w:sz w:val="20"/>
        </w:rPr>
      </w:pPr>
    </w:p>
    <w:p w14:paraId="43A8D163" w14:textId="17835EEA" w:rsidR="006B0468" w:rsidRPr="009D3E56" w:rsidRDefault="006B0468" w:rsidP="0046295F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Załączniki:</w:t>
      </w:r>
    </w:p>
    <w:p w14:paraId="59F93BFE" w14:textId="1A56B6D3" w:rsidR="00F4015C" w:rsidRPr="009D3E56" w:rsidRDefault="006B0468" w:rsidP="0046295F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>Załącznik nr 1 – formularz ofertowy;</w:t>
      </w:r>
    </w:p>
    <w:p w14:paraId="26158DE7" w14:textId="0C03C591" w:rsidR="006B0468" w:rsidRPr="009D3E56" w:rsidRDefault="006B0468" w:rsidP="0046295F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Załącznik nr </w:t>
      </w:r>
      <w:r w:rsidR="00B073C2">
        <w:rPr>
          <w:rFonts w:ascii="Century Gothic" w:eastAsia="Calibri" w:hAnsi="Century Gothic"/>
          <w:sz w:val="20"/>
        </w:rPr>
        <w:t>2</w:t>
      </w:r>
      <w:r w:rsidRPr="009D3E56">
        <w:rPr>
          <w:rFonts w:ascii="Century Gothic" w:eastAsia="Calibri" w:hAnsi="Century Gothic"/>
          <w:sz w:val="20"/>
        </w:rPr>
        <w:t xml:space="preserve"> – wzór umowy.</w:t>
      </w:r>
    </w:p>
    <w:p w14:paraId="444E8248" w14:textId="46EA5A59" w:rsidR="00A07C1B" w:rsidRPr="009D3E56" w:rsidRDefault="00A07C1B" w:rsidP="0046295F">
      <w:pPr>
        <w:ind w:firstLine="0"/>
        <w:rPr>
          <w:rFonts w:ascii="Century Gothic" w:eastAsia="Calibri" w:hAnsi="Century Gothic"/>
          <w:sz w:val="20"/>
        </w:rPr>
      </w:pPr>
      <w:r w:rsidRPr="009D3E56">
        <w:rPr>
          <w:rFonts w:ascii="Century Gothic" w:eastAsia="Calibri" w:hAnsi="Century Gothic"/>
          <w:sz w:val="20"/>
        </w:rPr>
        <w:t xml:space="preserve">Załącznik nr </w:t>
      </w:r>
      <w:r w:rsidR="00B073C2">
        <w:rPr>
          <w:rFonts w:ascii="Century Gothic" w:eastAsia="Calibri" w:hAnsi="Century Gothic"/>
          <w:sz w:val="20"/>
        </w:rPr>
        <w:t>3</w:t>
      </w:r>
      <w:r w:rsidRPr="009D3E56">
        <w:rPr>
          <w:rFonts w:ascii="Century Gothic" w:eastAsia="Calibri" w:hAnsi="Century Gothic"/>
          <w:sz w:val="20"/>
        </w:rPr>
        <w:t xml:space="preserve"> – oświadczenie dot. klauzuli społecznej</w:t>
      </w:r>
    </w:p>
    <w:sectPr w:rsidR="00A07C1B" w:rsidRPr="009D3E56" w:rsidSect="003E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F5D21" w14:textId="77777777" w:rsidR="00FF565B" w:rsidRDefault="00FF565B">
      <w:pPr>
        <w:spacing w:after="0" w:line="240" w:lineRule="auto"/>
      </w:pPr>
      <w:r>
        <w:separator/>
      </w:r>
    </w:p>
  </w:endnote>
  <w:endnote w:type="continuationSeparator" w:id="0">
    <w:p w14:paraId="09AC22B6" w14:textId="77777777" w:rsidR="00FF565B" w:rsidRDefault="00FF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CBA18" w14:textId="77777777" w:rsidR="00A40342" w:rsidRDefault="00A403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07EBF" w14:textId="77777777" w:rsidR="00A40342" w:rsidRDefault="00A403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CB770" w14:textId="77777777" w:rsidR="00A40342" w:rsidRDefault="00A40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34F99" w14:textId="77777777" w:rsidR="00FF565B" w:rsidRDefault="00FF565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6CBEAE" w14:textId="77777777" w:rsidR="00FF565B" w:rsidRDefault="00FF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2056" w14:textId="77777777" w:rsidR="00A40342" w:rsidRDefault="00A403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80B4" w14:textId="07CF7CDF" w:rsidR="00D613EA" w:rsidRDefault="00A40342" w:rsidP="00D613EA">
    <w:pPr>
      <w:pStyle w:val="Nagwek"/>
      <w:jc w:val="center"/>
    </w:pPr>
    <w:r>
      <w:rPr>
        <w:noProof/>
      </w:rPr>
      <w:drawing>
        <wp:inline distT="0" distB="0" distL="0" distR="0" wp14:anchorId="3DF6205F" wp14:editId="07CFEBF9">
          <wp:extent cx="5756910" cy="45974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59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318F5" w14:textId="77777777" w:rsidR="00A40342" w:rsidRDefault="00A40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17C46"/>
    <w:multiLevelType w:val="hybridMultilevel"/>
    <w:tmpl w:val="5C86FFBC"/>
    <w:lvl w:ilvl="0" w:tplc="B7EC6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046CAD"/>
    <w:multiLevelType w:val="hybridMultilevel"/>
    <w:tmpl w:val="53B48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817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FC30EEE"/>
    <w:multiLevelType w:val="hybridMultilevel"/>
    <w:tmpl w:val="013826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3649D1"/>
    <w:multiLevelType w:val="hybridMultilevel"/>
    <w:tmpl w:val="292E0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D4189"/>
    <w:multiLevelType w:val="hybridMultilevel"/>
    <w:tmpl w:val="BA0E4380"/>
    <w:lvl w:ilvl="0" w:tplc="7D42BE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F25AC"/>
    <w:multiLevelType w:val="hybridMultilevel"/>
    <w:tmpl w:val="BD8ACC6A"/>
    <w:lvl w:ilvl="0" w:tplc="7CCAE2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016FB"/>
    <w:multiLevelType w:val="hybridMultilevel"/>
    <w:tmpl w:val="CC8EE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C7005"/>
    <w:multiLevelType w:val="hybridMultilevel"/>
    <w:tmpl w:val="827AE3B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3A377DB7"/>
    <w:multiLevelType w:val="hybridMultilevel"/>
    <w:tmpl w:val="6846B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F1B0C"/>
    <w:multiLevelType w:val="hybridMultilevel"/>
    <w:tmpl w:val="1D605046"/>
    <w:lvl w:ilvl="0" w:tplc="30689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12566"/>
    <w:multiLevelType w:val="hybridMultilevel"/>
    <w:tmpl w:val="8AF2E830"/>
    <w:lvl w:ilvl="0" w:tplc="048A9B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346D3"/>
    <w:multiLevelType w:val="hybridMultilevel"/>
    <w:tmpl w:val="474ED202"/>
    <w:lvl w:ilvl="0" w:tplc="04B85E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7D8E"/>
    <w:multiLevelType w:val="hybridMultilevel"/>
    <w:tmpl w:val="C6C2821A"/>
    <w:lvl w:ilvl="0" w:tplc="F2BCB9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D4E99"/>
    <w:multiLevelType w:val="hybridMultilevel"/>
    <w:tmpl w:val="15BC1A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18F472F"/>
    <w:multiLevelType w:val="hybridMultilevel"/>
    <w:tmpl w:val="1F241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4603487">
    <w:abstractNumId w:val="9"/>
  </w:num>
  <w:num w:numId="2" w16cid:durableId="1999576498">
    <w:abstractNumId w:val="7"/>
  </w:num>
  <w:num w:numId="3" w16cid:durableId="932518092">
    <w:abstractNumId w:val="13"/>
  </w:num>
  <w:num w:numId="4" w16cid:durableId="433941009">
    <w:abstractNumId w:val="0"/>
  </w:num>
  <w:num w:numId="5" w16cid:durableId="1283152816">
    <w:abstractNumId w:val="6"/>
  </w:num>
  <w:num w:numId="6" w16cid:durableId="1272666630">
    <w:abstractNumId w:val="15"/>
  </w:num>
  <w:num w:numId="7" w16cid:durableId="249318165">
    <w:abstractNumId w:val="10"/>
  </w:num>
  <w:num w:numId="8" w16cid:durableId="437414519">
    <w:abstractNumId w:val="1"/>
  </w:num>
  <w:num w:numId="9" w16cid:durableId="1251815387">
    <w:abstractNumId w:val="3"/>
  </w:num>
  <w:num w:numId="10" w16cid:durableId="1784762893">
    <w:abstractNumId w:val="11"/>
  </w:num>
  <w:num w:numId="11" w16cid:durableId="403063752">
    <w:abstractNumId w:val="4"/>
  </w:num>
  <w:num w:numId="12" w16cid:durableId="1797942487">
    <w:abstractNumId w:val="5"/>
  </w:num>
  <w:num w:numId="13" w16cid:durableId="671418087">
    <w:abstractNumId w:val="12"/>
  </w:num>
  <w:num w:numId="14" w16cid:durableId="550579085">
    <w:abstractNumId w:val="14"/>
  </w:num>
  <w:num w:numId="15" w16cid:durableId="1102721094">
    <w:abstractNumId w:val="8"/>
  </w:num>
  <w:num w:numId="16" w16cid:durableId="1169128553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72B"/>
    <w:rsid w:val="00001706"/>
    <w:rsid w:val="00004D4A"/>
    <w:rsid w:val="0003424A"/>
    <w:rsid w:val="000354CD"/>
    <w:rsid w:val="000430C6"/>
    <w:rsid w:val="00051500"/>
    <w:rsid w:val="00082FAF"/>
    <w:rsid w:val="0009013B"/>
    <w:rsid w:val="00092245"/>
    <w:rsid w:val="000A243E"/>
    <w:rsid w:val="000A666D"/>
    <w:rsid w:val="000B1A6E"/>
    <w:rsid w:val="000B5949"/>
    <w:rsid w:val="000C003A"/>
    <w:rsid w:val="00103CA1"/>
    <w:rsid w:val="00104EA3"/>
    <w:rsid w:val="00110C3B"/>
    <w:rsid w:val="00112996"/>
    <w:rsid w:val="00140AFF"/>
    <w:rsid w:val="00140F44"/>
    <w:rsid w:val="00143633"/>
    <w:rsid w:val="00146AFB"/>
    <w:rsid w:val="00146BB6"/>
    <w:rsid w:val="0016128A"/>
    <w:rsid w:val="0016364A"/>
    <w:rsid w:val="00172C63"/>
    <w:rsid w:val="00173B1D"/>
    <w:rsid w:val="00177484"/>
    <w:rsid w:val="00177C28"/>
    <w:rsid w:val="00190131"/>
    <w:rsid w:val="001A0648"/>
    <w:rsid w:val="001A3432"/>
    <w:rsid w:val="001A6594"/>
    <w:rsid w:val="001C4D52"/>
    <w:rsid w:val="001D61F7"/>
    <w:rsid w:val="001E1414"/>
    <w:rsid w:val="001E2B65"/>
    <w:rsid w:val="001E3350"/>
    <w:rsid w:val="001E7AF5"/>
    <w:rsid w:val="001F53D1"/>
    <w:rsid w:val="0020212A"/>
    <w:rsid w:val="00215037"/>
    <w:rsid w:val="00234BF0"/>
    <w:rsid w:val="00242C49"/>
    <w:rsid w:val="002436CD"/>
    <w:rsid w:val="00250B65"/>
    <w:rsid w:val="002542D9"/>
    <w:rsid w:val="002578D4"/>
    <w:rsid w:val="00257AF0"/>
    <w:rsid w:val="00275E7D"/>
    <w:rsid w:val="0028332B"/>
    <w:rsid w:val="002851D5"/>
    <w:rsid w:val="00286CA5"/>
    <w:rsid w:val="002B335B"/>
    <w:rsid w:val="002C29BA"/>
    <w:rsid w:val="002D06BD"/>
    <w:rsid w:val="002D2233"/>
    <w:rsid w:val="002D4A6B"/>
    <w:rsid w:val="002D676C"/>
    <w:rsid w:val="002E265B"/>
    <w:rsid w:val="002E7192"/>
    <w:rsid w:val="0030626F"/>
    <w:rsid w:val="00315640"/>
    <w:rsid w:val="00317492"/>
    <w:rsid w:val="003512A0"/>
    <w:rsid w:val="00352107"/>
    <w:rsid w:val="0036410C"/>
    <w:rsid w:val="00390B85"/>
    <w:rsid w:val="0039106A"/>
    <w:rsid w:val="00395516"/>
    <w:rsid w:val="003A3D0A"/>
    <w:rsid w:val="003B0699"/>
    <w:rsid w:val="003D5247"/>
    <w:rsid w:val="003D6B3F"/>
    <w:rsid w:val="003E58E3"/>
    <w:rsid w:val="003F238A"/>
    <w:rsid w:val="003F5938"/>
    <w:rsid w:val="00413D35"/>
    <w:rsid w:val="0044082D"/>
    <w:rsid w:val="00461E42"/>
    <w:rsid w:val="0046295F"/>
    <w:rsid w:val="00465BFD"/>
    <w:rsid w:val="00487B07"/>
    <w:rsid w:val="004A621B"/>
    <w:rsid w:val="004B5E4E"/>
    <w:rsid w:val="004D0FB5"/>
    <w:rsid w:val="004D3F09"/>
    <w:rsid w:val="004D6366"/>
    <w:rsid w:val="004E2904"/>
    <w:rsid w:val="004E374A"/>
    <w:rsid w:val="004E39AE"/>
    <w:rsid w:val="005051BA"/>
    <w:rsid w:val="00541E8D"/>
    <w:rsid w:val="005451DD"/>
    <w:rsid w:val="00555BB8"/>
    <w:rsid w:val="005614C2"/>
    <w:rsid w:val="00563236"/>
    <w:rsid w:val="00595F6F"/>
    <w:rsid w:val="005C4D5E"/>
    <w:rsid w:val="005C5E11"/>
    <w:rsid w:val="005D12F7"/>
    <w:rsid w:val="005D3483"/>
    <w:rsid w:val="005E5732"/>
    <w:rsid w:val="005F50D0"/>
    <w:rsid w:val="005F5E67"/>
    <w:rsid w:val="006006E7"/>
    <w:rsid w:val="006015A2"/>
    <w:rsid w:val="0060291D"/>
    <w:rsid w:val="006111D8"/>
    <w:rsid w:val="00612C7B"/>
    <w:rsid w:val="00617DCE"/>
    <w:rsid w:val="00636F8A"/>
    <w:rsid w:val="0064226F"/>
    <w:rsid w:val="006476D7"/>
    <w:rsid w:val="006548A1"/>
    <w:rsid w:val="00657DE2"/>
    <w:rsid w:val="00674265"/>
    <w:rsid w:val="00676ECF"/>
    <w:rsid w:val="00681DB1"/>
    <w:rsid w:val="00691C42"/>
    <w:rsid w:val="0069559F"/>
    <w:rsid w:val="00695797"/>
    <w:rsid w:val="00695EDB"/>
    <w:rsid w:val="006B0468"/>
    <w:rsid w:val="006B50D2"/>
    <w:rsid w:val="006C6561"/>
    <w:rsid w:val="006D44AC"/>
    <w:rsid w:val="006F500E"/>
    <w:rsid w:val="006F6541"/>
    <w:rsid w:val="00713E17"/>
    <w:rsid w:val="00734A40"/>
    <w:rsid w:val="007366E1"/>
    <w:rsid w:val="00737E0D"/>
    <w:rsid w:val="007541CC"/>
    <w:rsid w:val="007601B4"/>
    <w:rsid w:val="00762B85"/>
    <w:rsid w:val="007925BD"/>
    <w:rsid w:val="007A0910"/>
    <w:rsid w:val="007A493D"/>
    <w:rsid w:val="007D74E8"/>
    <w:rsid w:val="007E4977"/>
    <w:rsid w:val="007E6A6A"/>
    <w:rsid w:val="007F20F0"/>
    <w:rsid w:val="00800C34"/>
    <w:rsid w:val="008112F4"/>
    <w:rsid w:val="0081326A"/>
    <w:rsid w:val="00815A0D"/>
    <w:rsid w:val="00821285"/>
    <w:rsid w:val="00823EAA"/>
    <w:rsid w:val="008352C4"/>
    <w:rsid w:val="00846BC0"/>
    <w:rsid w:val="00851263"/>
    <w:rsid w:val="00853362"/>
    <w:rsid w:val="008623BE"/>
    <w:rsid w:val="00872FA7"/>
    <w:rsid w:val="008731CB"/>
    <w:rsid w:val="00881BD3"/>
    <w:rsid w:val="0088252E"/>
    <w:rsid w:val="0088392B"/>
    <w:rsid w:val="008928EC"/>
    <w:rsid w:val="008B737C"/>
    <w:rsid w:val="008D0E80"/>
    <w:rsid w:val="008E2DA6"/>
    <w:rsid w:val="008F6F44"/>
    <w:rsid w:val="0091621E"/>
    <w:rsid w:val="00933A14"/>
    <w:rsid w:val="00946020"/>
    <w:rsid w:val="00953B8B"/>
    <w:rsid w:val="009565A7"/>
    <w:rsid w:val="00964EF5"/>
    <w:rsid w:val="009700BF"/>
    <w:rsid w:val="009852A7"/>
    <w:rsid w:val="00985D86"/>
    <w:rsid w:val="009946E4"/>
    <w:rsid w:val="009A60B4"/>
    <w:rsid w:val="009D3E56"/>
    <w:rsid w:val="009E0AAA"/>
    <w:rsid w:val="009F139D"/>
    <w:rsid w:val="00A01EB0"/>
    <w:rsid w:val="00A04EB8"/>
    <w:rsid w:val="00A07C1B"/>
    <w:rsid w:val="00A14B03"/>
    <w:rsid w:val="00A209D3"/>
    <w:rsid w:val="00A242B8"/>
    <w:rsid w:val="00A40342"/>
    <w:rsid w:val="00A462FA"/>
    <w:rsid w:val="00A61356"/>
    <w:rsid w:val="00A6318F"/>
    <w:rsid w:val="00A63455"/>
    <w:rsid w:val="00A70218"/>
    <w:rsid w:val="00A732F1"/>
    <w:rsid w:val="00A74443"/>
    <w:rsid w:val="00A866EE"/>
    <w:rsid w:val="00A90D89"/>
    <w:rsid w:val="00AA1A4F"/>
    <w:rsid w:val="00AA3357"/>
    <w:rsid w:val="00AB0AEB"/>
    <w:rsid w:val="00AB0E9D"/>
    <w:rsid w:val="00AB0F32"/>
    <w:rsid w:val="00AD0318"/>
    <w:rsid w:val="00AE5576"/>
    <w:rsid w:val="00AF1A11"/>
    <w:rsid w:val="00AF34C4"/>
    <w:rsid w:val="00AF3891"/>
    <w:rsid w:val="00B01F80"/>
    <w:rsid w:val="00B073C2"/>
    <w:rsid w:val="00B107E7"/>
    <w:rsid w:val="00B156D5"/>
    <w:rsid w:val="00B40043"/>
    <w:rsid w:val="00B42455"/>
    <w:rsid w:val="00B503FF"/>
    <w:rsid w:val="00B74BD6"/>
    <w:rsid w:val="00B827B1"/>
    <w:rsid w:val="00BA4F56"/>
    <w:rsid w:val="00BB1174"/>
    <w:rsid w:val="00BD362D"/>
    <w:rsid w:val="00BE43C1"/>
    <w:rsid w:val="00BE5D8E"/>
    <w:rsid w:val="00BE7467"/>
    <w:rsid w:val="00BF0276"/>
    <w:rsid w:val="00BF1A0C"/>
    <w:rsid w:val="00BF668A"/>
    <w:rsid w:val="00C056ED"/>
    <w:rsid w:val="00C13DED"/>
    <w:rsid w:val="00C26D4A"/>
    <w:rsid w:val="00C342DB"/>
    <w:rsid w:val="00C44F74"/>
    <w:rsid w:val="00C50134"/>
    <w:rsid w:val="00C64E2F"/>
    <w:rsid w:val="00C7496C"/>
    <w:rsid w:val="00C75C5A"/>
    <w:rsid w:val="00C8730D"/>
    <w:rsid w:val="00C96B4D"/>
    <w:rsid w:val="00CA1C64"/>
    <w:rsid w:val="00CD2E47"/>
    <w:rsid w:val="00CF167E"/>
    <w:rsid w:val="00CF1728"/>
    <w:rsid w:val="00CF7178"/>
    <w:rsid w:val="00D05E33"/>
    <w:rsid w:val="00D11060"/>
    <w:rsid w:val="00D21A05"/>
    <w:rsid w:val="00D25D66"/>
    <w:rsid w:val="00D37452"/>
    <w:rsid w:val="00D44AE2"/>
    <w:rsid w:val="00D50CCA"/>
    <w:rsid w:val="00D613EA"/>
    <w:rsid w:val="00D6592C"/>
    <w:rsid w:val="00D72608"/>
    <w:rsid w:val="00D84166"/>
    <w:rsid w:val="00DB5FF7"/>
    <w:rsid w:val="00DC0F5E"/>
    <w:rsid w:val="00DD0D20"/>
    <w:rsid w:val="00DF1B97"/>
    <w:rsid w:val="00DF648F"/>
    <w:rsid w:val="00DF7648"/>
    <w:rsid w:val="00E02A54"/>
    <w:rsid w:val="00E02C50"/>
    <w:rsid w:val="00E11B22"/>
    <w:rsid w:val="00E21B31"/>
    <w:rsid w:val="00E240BD"/>
    <w:rsid w:val="00E463BD"/>
    <w:rsid w:val="00E464B8"/>
    <w:rsid w:val="00E46D32"/>
    <w:rsid w:val="00E6337B"/>
    <w:rsid w:val="00E84843"/>
    <w:rsid w:val="00E9391B"/>
    <w:rsid w:val="00E968D9"/>
    <w:rsid w:val="00EA4492"/>
    <w:rsid w:val="00EB00A8"/>
    <w:rsid w:val="00EC5BA6"/>
    <w:rsid w:val="00EE7033"/>
    <w:rsid w:val="00EF5021"/>
    <w:rsid w:val="00F0572B"/>
    <w:rsid w:val="00F0767D"/>
    <w:rsid w:val="00F16F99"/>
    <w:rsid w:val="00F213F1"/>
    <w:rsid w:val="00F21DD6"/>
    <w:rsid w:val="00F23A11"/>
    <w:rsid w:val="00F36822"/>
    <w:rsid w:val="00F4015C"/>
    <w:rsid w:val="00F4018B"/>
    <w:rsid w:val="00F461B7"/>
    <w:rsid w:val="00F54AF5"/>
    <w:rsid w:val="00F5556A"/>
    <w:rsid w:val="00F613ED"/>
    <w:rsid w:val="00F677A0"/>
    <w:rsid w:val="00F72FC8"/>
    <w:rsid w:val="00F84F3B"/>
    <w:rsid w:val="00F97AE1"/>
    <w:rsid w:val="00FA1046"/>
    <w:rsid w:val="00FB1790"/>
    <w:rsid w:val="00FB1EFB"/>
    <w:rsid w:val="00FB1F89"/>
    <w:rsid w:val="00FD0D1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48BF9"/>
  <w15:docId w15:val="{35ECFC55-244B-438B-B349-D186FE18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sz w:val="24"/>
        <w:szCs w:val="24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233"/>
    <w:pPr>
      <w:spacing w:after="120" w:line="276" w:lineRule="auto"/>
      <w:ind w:firstLine="714"/>
      <w:jc w:val="both"/>
    </w:pPr>
    <w:rPr>
      <w:rFonts w:ascii="Garamond" w:hAnsi="Garamond"/>
      <w:szCs w:val="20"/>
      <w:lang w:val="pl-PL" w:eastAsia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" w:hAnsi="Times"/>
      <w:b/>
      <w:kern w:val="3"/>
      <w:sz w:val="48"/>
      <w:lang w:val="cs-CZ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51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rPr>
      <w:rFonts w:ascii="Arial" w:hAnsi="Arial" w:cs="Times New Roman"/>
      <w:sz w:val="20"/>
      <w:szCs w:val="20"/>
      <w:lang w:val="pl-PL" w:eastAsia="pl-PL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rPr>
      <w:rFonts w:ascii="Arial" w:hAnsi="Arial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Pogrubienie">
    <w:name w:val="Strong"/>
    <w:basedOn w:val="Domylnaczcionkaakapitu"/>
    <w:rPr>
      <w:b/>
    </w:rPr>
  </w:style>
  <w:style w:type="paragraph" w:styleId="NormalnyWeb">
    <w:name w:val="Normal (Web)"/>
    <w:basedOn w:val="Normalny"/>
    <w:rPr>
      <w:rFonts w:ascii="Times" w:hAnsi="Times"/>
      <w:lang w:val="cs-CZ" w:eastAsia="en-US"/>
    </w:rPr>
  </w:style>
  <w:style w:type="character" w:customStyle="1" w:styleId="Nagwek1Znak">
    <w:name w:val="Nagłówek 1 Znak"/>
    <w:basedOn w:val="Domylnaczcionkaakapitu"/>
    <w:rPr>
      <w:rFonts w:ascii="Times" w:hAnsi="Times"/>
      <w:b/>
      <w:kern w:val="3"/>
      <w:sz w:val="48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val="pl-PL" w:eastAsia="pl-PL"/>
    </w:rPr>
  </w:style>
  <w:style w:type="table" w:styleId="Tabela-Siatka">
    <w:name w:val="Table Grid"/>
    <w:basedOn w:val="Standardowy"/>
    <w:uiPriority w:val="39"/>
    <w:rsid w:val="00A20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AFF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AFF"/>
    <w:rPr>
      <w:rFonts w:ascii="Garamond" w:hAnsi="Garamond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AF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717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5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56E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56ED"/>
    <w:rPr>
      <w:rFonts w:ascii="Garamond" w:hAnsi="Garamond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6ED"/>
    <w:rPr>
      <w:rFonts w:ascii="Garamond" w:hAnsi="Garamond"/>
      <w:b/>
      <w:bCs/>
      <w:sz w:val="20"/>
      <w:szCs w:val="20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51D5"/>
    <w:rPr>
      <w:rFonts w:asciiTheme="majorHAnsi" w:eastAsiaTheme="majorEastAsia" w:hAnsiTheme="majorHAnsi" w:cstheme="majorBidi"/>
      <w:color w:val="2F5496" w:themeColor="accent1" w:themeShade="BF"/>
      <w:szCs w:val="20"/>
      <w:lang w:val="pl-PL" w:eastAsia="pl-PL"/>
    </w:rPr>
  </w:style>
  <w:style w:type="paragraph" w:customStyle="1" w:styleId="Default">
    <w:name w:val="Default"/>
    <w:qFormat/>
    <w:rsid w:val="002E7192"/>
    <w:pPr>
      <w:autoSpaceDN/>
      <w:textAlignment w:val="auto"/>
    </w:pPr>
    <w:rPr>
      <w:rFonts w:ascii="Calibri" w:eastAsiaTheme="minorEastAsia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92AB3-C5C6-433F-B062-1E76ABCA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3014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Usług Społecznych w Trzciance</dc:creator>
  <cp:lastModifiedBy>Julia Ostrowska</cp:lastModifiedBy>
  <cp:revision>35</cp:revision>
  <cp:lastPrinted>2025-10-07T09:24:00Z</cp:lastPrinted>
  <dcterms:created xsi:type="dcterms:W3CDTF">2025-02-20T12:48:00Z</dcterms:created>
  <dcterms:modified xsi:type="dcterms:W3CDTF">2026-02-03T11:27:00Z</dcterms:modified>
</cp:coreProperties>
</file>